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0C7" w:rsidRPr="00D15CAC" w:rsidRDefault="002320C7" w:rsidP="002320C7">
      <w:pPr>
        <w:jc w:val="center"/>
        <w:rPr>
          <w:u w:val="single"/>
        </w:rPr>
      </w:pPr>
      <w:r w:rsidRPr="00D15CAC">
        <w:rPr>
          <w:u w:val="single"/>
        </w:rPr>
        <w:t>IN THE NATIONAL INDUSTRIAL COURT OF NIGERIA</w:t>
      </w:r>
    </w:p>
    <w:p w:rsidR="002320C7" w:rsidRPr="00D15CAC" w:rsidRDefault="002320C7" w:rsidP="002320C7">
      <w:pPr>
        <w:jc w:val="center"/>
        <w:rPr>
          <w:u w:val="single"/>
        </w:rPr>
      </w:pPr>
      <w:r>
        <w:rPr>
          <w:u w:val="single"/>
        </w:rPr>
        <w:t>IN THE LAGOS</w:t>
      </w:r>
      <w:r w:rsidRPr="00D15CAC">
        <w:rPr>
          <w:u w:val="single"/>
        </w:rPr>
        <w:t xml:space="preserve"> JU</w:t>
      </w:r>
      <w:r>
        <w:rPr>
          <w:u w:val="single"/>
        </w:rPr>
        <w:t>DI</w:t>
      </w:r>
      <w:r w:rsidRPr="00D15CAC">
        <w:rPr>
          <w:u w:val="single"/>
        </w:rPr>
        <w:t>CIAL DIVISION</w:t>
      </w:r>
    </w:p>
    <w:p w:rsidR="002320C7" w:rsidRDefault="002320C7" w:rsidP="002320C7">
      <w:pPr>
        <w:jc w:val="center"/>
        <w:rPr>
          <w:u w:val="single"/>
        </w:rPr>
      </w:pPr>
      <w:r>
        <w:rPr>
          <w:u w:val="single"/>
        </w:rPr>
        <w:t>HOLDEN AT LAGOS</w:t>
      </w:r>
    </w:p>
    <w:p w:rsidR="002320C7" w:rsidRPr="00D15CAC" w:rsidRDefault="002320C7" w:rsidP="002320C7">
      <w:pPr>
        <w:jc w:val="center"/>
        <w:rPr>
          <w:b/>
          <w:u w:val="single"/>
        </w:rPr>
      </w:pPr>
      <w:r>
        <w:rPr>
          <w:u w:val="single"/>
        </w:rPr>
        <w:t>BEFORE HIS LORDSHIP HON. JUSTICE B. B. KANYIP</w:t>
      </w:r>
    </w:p>
    <w:p w:rsidR="002320C7" w:rsidRDefault="002320C7" w:rsidP="002320C7">
      <w:pPr>
        <w:jc w:val="both"/>
      </w:pPr>
    </w:p>
    <w:p w:rsidR="002320C7" w:rsidRPr="005C65D0" w:rsidRDefault="002320C7" w:rsidP="002320C7">
      <w:pPr>
        <w:jc w:val="both"/>
        <w:rPr>
          <w:u w:val="single"/>
        </w:rPr>
      </w:pPr>
      <w:r w:rsidRPr="004D0113">
        <w:rPr>
          <w:u w:val="single"/>
        </w:rPr>
        <w:t xml:space="preserve">DATE: </w:t>
      </w:r>
      <w:r w:rsidR="0017547F">
        <w:rPr>
          <w:u w:val="single"/>
        </w:rPr>
        <w:t>FEBRUARY 4</w:t>
      </w:r>
      <w:r w:rsidRPr="004D0113">
        <w:rPr>
          <w:u w:val="single"/>
        </w:rPr>
        <w:t>, 201</w:t>
      </w:r>
      <w:r>
        <w:rPr>
          <w:u w:val="single"/>
        </w:rPr>
        <w:t>4</w:t>
      </w:r>
      <w:r w:rsidRPr="004D0113">
        <w:t xml:space="preserve">                                         </w:t>
      </w:r>
      <w:r>
        <w:t xml:space="preserve">                 </w:t>
      </w:r>
      <w:r>
        <w:rPr>
          <w:u w:val="single"/>
        </w:rPr>
        <w:t>SUIT NO. NIC</w:t>
      </w:r>
      <w:r w:rsidR="000C4C67">
        <w:rPr>
          <w:u w:val="single"/>
        </w:rPr>
        <w:t>N/LA/120/2013</w:t>
      </w:r>
      <w:r>
        <w:rPr>
          <w:u w:val="single"/>
        </w:rPr>
        <w:t xml:space="preserve">          </w:t>
      </w:r>
    </w:p>
    <w:p w:rsidR="002320C7" w:rsidRPr="00F42962" w:rsidRDefault="002320C7" w:rsidP="002320C7">
      <w:pPr>
        <w:jc w:val="both"/>
      </w:pPr>
    </w:p>
    <w:p w:rsidR="002320C7" w:rsidRPr="00F42962" w:rsidRDefault="002320C7" w:rsidP="002320C7">
      <w:pPr>
        <w:jc w:val="both"/>
        <w:rPr>
          <w:u w:val="single"/>
        </w:rPr>
      </w:pPr>
      <w:r w:rsidRPr="00F42962">
        <w:rPr>
          <w:u w:val="single"/>
        </w:rPr>
        <w:t>BETWEEN</w:t>
      </w:r>
    </w:p>
    <w:p w:rsidR="002320C7" w:rsidRPr="00F42962" w:rsidRDefault="000C4C67" w:rsidP="002320C7">
      <w:pPr>
        <w:jc w:val="both"/>
      </w:pPr>
      <w:r>
        <w:t>Aero Contractors Co. of Nigeria Limited</w:t>
      </w:r>
      <w:r w:rsidR="002320C7" w:rsidRPr="00F42962">
        <w:t xml:space="preserve">     </w:t>
      </w:r>
      <w:r w:rsidR="002320C7">
        <w:t xml:space="preserve">      </w:t>
      </w:r>
      <w:r>
        <w:t xml:space="preserve">                    </w:t>
      </w:r>
      <w:r w:rsidR="002320C7">
        <w:t>-</w:t>
      </w:r>
      <w:r w:rsidR="002320C7" w:rsidRPr="00F42962">
        <w:t xml:space="preserve">           </w:t>
      </w:r>
      <w:r w:rsidR="002320C7">
        <w:t xml:space="preserve">                                </w:t>
      </w:r>
      <w:r w:rsidR="002320C7" w:rsidRPr="00F42962">
        <w:t>Claimant</w:t>
      </w:r>
    </w:p>
    <w:p w:rsidR="002320C7" w:rsidRPr="00F42962" w:rsidRDefault="002320C7" w:rsidP="002320C7">
      <w:pPr>
        <w:jc w:val="both"/>
      </w:pPr>
    </w:p>
    <w:p w:rsidR="002320C7" w:rsidRPr="00F42962" w:rsidRDefault="002320C7" w:rsidP="002320C7">
      <w:pPr>
        <w:jc w:val="both"/>
        <w:rPr>
          <w:u w:val="single"/>
        </w:rPr>
      </w:pPr>
      <w:r w:rsidRPr="00F42962">
        <w:rPr>
          <w:u w:val="single"/>
        </w:rPr>
        <w:t>AND</w:t>
      </w:r>
    </w:p>
    <w:p w:rsidR="000C4C67" w:rsidRDefault="000C4C67" w:rsidP="002320C7">
      <w:pPr>
        <w:pStyle w:val="ListParagraph"/>
        <w:numPr>
          <w:ilvl w:val="0"/>
          <w:numId w:val="13"/>
        </w:numPr>
        <w:jc w:val="both"/>
      </w:pPr>
      <w:r>
        <w:t>National Association of Aircrafts Pilots</w:t>
      </w:r>
    </w:p>
    <w:p w:rsidR="002320C7" w:rsidRDefault="000C4C67" w:rsidP="000C4C67">
      <w:pPr>
        <w:pStyle w:val="ListParagraph"/>
        <w:jc w:val="both"/>
      </w:pPr>
      <w:r>
        <w:t>and Engineers (NAAPE)</w:t>
      </w:r>
    </w:p>
    <w:p w:rsidR="000C4C67" w:rsidRDefault="000C4C67" w:rsidP="002320C7">
      <w:pPr>
        <w:pStyle w:val="ListParagraph"/>
        <w:numPr>
          <w:ilvl w:val="0"/>
          <w:numId w:val="13"/>
        </w:numPr>
        <w:jc w:val="both"/>
      </w:pPr>
      <w:r>
        <w:t>Air Transport Services Senior Staff</w:t>
      </w:r>
    </w:p>
    <w:p w:rsidR="000C4C67" w:rsidRDefault="000C4C67" w:rsidP="000C4C67">
      <w:pPr>
        <w:pStyle w:val="ListParagraph"/>
        <w:jc w:val="both"/>
      </w:pPr>
      <w:r>
        <w:t>Association of Nigeria (ATSSSAN)</w:t>
      </w:r>
    </w:p>
    <w:p w:rsidR="000C4C67" w:rsidRDefault="000C4C67" w:rsidP="002320C7">
      <w:pPr>
        <w:pStyle w:val="ListParagraph"/>
        <w:numPr>
          <w:ilvl w:val="0"/>
          <w:numId w:val="13"/>
        </w:numPr>
        <w:jc w:val="both"/>
      </w:pPr>
      <w:r>
        <w:t>National Union of Air Transport</w:t>
      </w:r>
    </w:p>
    <w:p w:rsidR="002320C7" w:rsidRPr="00F42962" w:rsidRDefault="000C4C67" w:rsidP="000C4C67">
      <w:pPr>
        <w:pStyle w:val="ListParagraph"/>
        <w:jc w:val="both"/>
      </w:pPr>
      <w:r>
        <w:t>Employees (NUATE)</w:t>
      </w:r>
      <w:r w:rsidR="002320C7">
        <w:t xml:space="preserve">            </w:t>
      </w:r>
      <w:r>
        <w:t xml:space="preserve">                                     </w:t>
      </w:r>
      <w:r w:rsidR="002320C7">
        <w:t xml:space="preserve">-                                      </w:t>
      </w:r>
      <w:r>
        <w:t xml:space="preserve">  </w:t>
      </w:r>
      <w:r w:rsidR="002320C7" w:rsidRPr="00F42962">
        <w:t>Defendant</w:t>
      </w:r>
      <w:r w:rsidR="002320C7">
        <w:t>s</w:t>
      </w:r>
    </w:p>
    <w:p w:rsidR="002320C7" w:rsidRPr="00F42962" w:rsidRDefault="002320C7" w:rsidP="002320C7">
      <w:pPr>
        <w:jc w:val="both"/>
      </w:pPr>
    </w:p>
    <w:p w:rsidR="002320C7" w:rsidRPr="005C65D0" w:rsidRDefault="002320C7" w:rsidP="002320C7">
      <w:pPr>
        <w:jc w:val="both"/>
        <w:rPr>
          <w:u w:val="single"/>
        </w:rPr>
      </w:pPr>
      <w:r w:rsidRPr="00F42962">
        <w:rPr>
          <w:u w:val="single"/>
        </w:rPr>
        <w:t>REPRE</w:t>
      </w:r>
      <w:r w:rsidRPr="005C65D0">
        <w:rPr>
          <w:u w:val="single"/>
        </w:rPr>
        <w:t>SENTATION</w:t>
      </w:r>
    </w:p>
    <w:p w:rsidR="002320C7" w:rsidRPr="00D15CAC" w:rsidRDefault="0017547F" w:rsidP="002320C7">
      <w:pPr>
        <w:jc w:val="both"/>
      </w:pPr>
      <w:r>
        <w:t>Tokunbo Wahab</w:t>
      </w:r>
      <w:r w:rsidR="002320C7">
        <w:t>,</w:t>
      </w:r>
      <w:r>
        <w:t xml:space="preserve"> and with him is Kolawole Oluwadare,</w:t>
      </w:r>
      <w:r w:rsidR="002320C7">
        <w:t xml:space="preserve"> for the claimant.</w:t>
      </w:r>
    </w:p>
    <w:p w:rsidR="002320C7" w:rsidRDefault="0017547F" w:rsidP="0017547F">
      <w:pPr>
        <w:jc w:val="both"/>
      </w:pPr>
      <w:r>
        <w:t>A. T. Laleye</w:t>
      </w:r>
      <w:r w:rsidR="002320C7">
        <w:t>,</w:t>
      </w:r>
      <w:r>
        <w:t xml:space="preserve"> and with him are Bassey Attoe and Maxwell Eze,</w:t>
      </w:r>
      <w:r w:rsidR="002320C7">
        <w:t xml:space="preserve"> for the defendant</w:t>
      </w:r>
      <w:r>
        <w:t>s</w:t>
      </w:r>
      <w:r w:rsidR="002320C7">
        <w:t>.</w:t>
      </w:r>
    </w:p>
    <w:p w:rsidR="002320C7" w:rsidRPr="005C65D0" w:rsidRDefault="002320C7" w:rsidP="002320C7">
      <w:pPr>
        <w:jc w:val="both"/>
      </w:pPr>
    </w:p>
    <w:p w:rsidR="002320C7" w:rsidRPr="005C65D0" w:rsidRDefault="002320C7" w:rsidP="002320C7">
      <w:pPr>
        <w:jc w:val="center"/>
        <w:rPr>
          <w:u w:val="single"/>
        </w:rPr>
      </w:pPr>
      <w:r>
        <w:rPr>
          <w:u w:val="single"/>
        </w:rPr>
        <w:t>JUDGMENT</w:t>
      </w:r>
    </w:p>
    <w:p w:rsidR="000C4C67" w:rsidRPr="0017547F" w:rsidRDefault="002320C7" w:rsidP="000C4C67">
      <w:pPr>
        <w:jc w:val="both"/>
        <w:rPr>
          <w:lang w:val="en-GB"/>
        </w:rPr>
      </w:pPr>
      <w:r>
        <w:t>The claimant had taken a</w:t>
      </w:r>
      <w:r w:rsidR="0017547F">
        <w:t>n originating summons</w:t>
      </w:r>
      <w:r>
        <w:t xml:space="preserve"> dated and filed on 5</w:t>
      </w:r>
      <w:r w:rsidRPr="0055105E">
        <w:rPr>
          <w:vertAlign w:val="superscript"/>
        </w:rPr>
        <w:t>th</w:t>
      </w:r>
      <w:r>
        <w:t xml:space="preserve"> </w:t>
      </w:r>
      <w:r w:rsidR="000C4C67">
        <w:t>March 2013</w:t>
      </w:r>
      <w:r>
        <w:t xml:space="preserve"> against the defendants praying for the </w:t>
      </w:r>
      <w:r w:rsidR="0017547F">
        <w:t xml:space="preserve">determination of the </w:t>
      </w:r>
      <w:r>
        <w:t xml:space="preserve">following </w:t>
      </w:r>
      <w:r w:rsidR="0017547F">
        <w:t>question</w:t>
      </w:r>
      <w:r>
        <w:t>s –</w:t>
      </w:r>
    </w:p>
    <w:p w:rsidR="000C4C67" w:rsidRPr="00283CF3" w:rsidRDefault="000C4C67" w:rsidP="00283CF3">
      <w:pPr>
        <w:pStyle w:val="ListParagraph"/>
        <w:numPr>
          <w:ilvl w:val="0"/>
          <w:numId w:val="45"/>
        </w:numPr>
        <w:jc w:val="both"/>
        <w:rPr>
          <w:lang w:val="en-GB"/>
        </w:rPr>
      </w:pPr>
      <w:r w:rsidRPr="00283CF3">
        <w:rPr>
          <w:lang w:val="en-GB"/>
        </w:rPr>
        <w:t>Whether the actions of downing tools, embarking on sudden strike, barricading, blocking and o</w:t>
      </w:r>
      <w:r w:rsidR="00283CF3">
        <w:rPr>
          <w:lang w:val="en-GB"/>
        </w:rPr>
        <w:t>bstructing the entrance of the claimant company’s business premises by the d</w:t>
      </w:r>
      <w:r w:rsidRPr="00283CF3">
        <w:rPr>
          <w:lang w:val="en-GB"/>
        </w:rPr>
        <w:t>efendants and its members on 15</w:t>
      </w:r>
      <w:r w:rsidRPr="00283CF3">
        <w:rPr>
          <w:vertAlign w:val="superscript"/>
          <w:lang w:val="en-GB"/>
        </w:rPr>
        <w:t>th</w:t>
      </w:r>
      <w:r w:rsidR="00283CF3">
        <w:rPr>
          <w:lang w:val="en-GB"/>
        </w:rPr>
        <w:t xml:space="preserve"> February</w:t>
      </w:r>
      <w:r w:rsidRPr="00283CF3">
        <w:rPr>
          <w:lang w:val="en-GB"/>
        </w:rPr>
        <w:t xml:space="preserve"> 2013 is in violation of the </w:t>
      </w:r>
      <w:r w:rsidR="00283CF3" w:rsidRPr="00283CF3">
        <w:rPr>
          <w:lang w:val="en-GB"/>
        </w:rPr>
        <w:t>s</w:t>
      </w:r>
      <w:r w:rsidR="00283CF3">
        <w:rPr>
          <w:lang w:val="en-GB"/>
        </w:rPr>
        <w:t>ection 31(6)</w:t>
      </w:r>
      <w:r w:rsidRPr="00283CF3">
        <w:rPr>
          <w:lang w:val="en-GB"/>
        </w:rPr>
        <w:t xml:space="preserve">(a) of the Trade Unions Act Cap. T14, Laws of the Federation of Nigeria 2004 (as amended by the Trade </w:t>
      </w:r>
      <w:r w:rsidR="00283CF3">
        <w:rPr>
          <w:lang w:val="en-GB"/>
        </w:rPr>
        <w:t>Unions Amendment Act 2005) and section 48(1)</w:t>
      </w:r>
      <w:r w:rsidRPr="00283CF3">
        <w:rPr>
          <w:lang w:val="en-GB"/>
        </w:rPr>
        <w:t>(b) of the Trade Disputes Act Cap. T8 Laws of t</w:t>
      </w:r>
      <w:r w:rsidR="00283CF3">
        <w:rPr>
          <w:lang w:val="en-GB"/>
        </w:rPr>
        <w:t>he Federation of Nigeria 2004, sections 1, 7(1)(b)</w:t>
      </w:r>
      <w:r w:rsidRPr="00283CF3">
        <w:rPr>
          <w:lang w:val="en-GB"/>
        </w:rPr>
        <w:t xml:space="preserve">(iii) and 8(2) of the Trade Disputes (Essential Services) Act, Cap. T9 Laws of </w:t>
      </w:r>
      <w:r w:rsidR="00283CF3">
        <w:rPr>
          <w:lang w:val="en-GB"/>
        </w:rPr>
        <w:t>the Federation of Nigeria 2004.</w:t>
      </w:r>
    </w:p>
    <w:p w:rsidR="00283CF3" w:rsidRPr="00283CF3" w:rsidRDefault="000C4C67" w:rsidP="00283CF3">
      <w:pPr>
        <w:pStyle w:val="ListParagraph"/>
        <w:numPr>
          <w:ilvl w:val="0"/>
          <w:numId w:val="45"/>
        </w:numPr>
        <w:jc w:val="both"/>
        <w:rPr>
          <w:lang w:val="en-GB"/>
        </w:rPr>
      </w:pPr>
      <w:r w:rsidRPr="00283CF3">
        <w:rPr>
          <w:lang w:val="en-GB"/>
        </w:rPr>
        <w:t xml:space="preserve">Whether the provisions of </w:t>
      </w:r>
      <w:r w:rsidR="00283CF3">
        <w:rPr>
          <w:bCs/>
          <w:lang w:val="en-GB"/>
        </w:rPr>
        <w:t>section 31(6)</w:t>
      </w:r>
      <w:r w:rsidRPr="00283CF3">
        <w:rPr>
          <w:bCs/>
          <w:lang w:val="en-GB"/>
        </w:rPr>
        <w:t xml:space="preserve">(a) </w:t>
      </w:r>
      <w:r w:rsidRPr="00283CF3">
        <w:rPr>
          <w:lang w:val="en-GB"/>
        </w:rPr>
        <w:t xml:space="preserve">of the </w:t>
      </w:r>
      <w:r w:rsidRPr="00283CF3">
        <w:rPr>
          <w:bCs/>
          <w:lang w:val="en-GB"/>
        </w:rPr>
        <w:t xml:space="preserve">Trade Unions Act Cap. T14, Laws of the Federation of Nigeria 2004 </w:t>
      </w:r>
      <w:r w:rsidRPr="00283CF3">
        <w:rPr>
          <w:lang w:val="en-GB"/>
        </w:rPr>
        <w:t xml:space="preserve">(as amended by the Trade Unions Amendment Act 2005) and </w:t>
      </w:r>
      <w:r w:rsidR="00283CF3">
        <w:rPr>
          <w:bCs/>
          <w:lang w:val="en-GB"/>
        </w:rPr>
        <w:t>section 48(1)</w:t>
      </w:r>
      <w:r w:rsidRPr="00283CF3">
        <w:rPr>
          <w:bCs/>
          <w:lang w:val="en-GB"/>
        </w:rPr>
        <w:t xml:space="preserve">(b) </w:t>
      </w:r>
      <w:r w:rsidRPr="00283CF3">
        <w:rPr>
          <w:lang w:val="en-GB"/>
        </w:rPr>
        <w:t xml:space="preserve">of the </w:t>
      </w:r>
      <w:r w:rsidRPr="00283CF3">
        <w:rPr>
          <w:bCs/>
          <w:lang w:val="en-GB"/>
        </w:rPr>
        <w:t>Trade Disputes Act Cap. T8 Laws of t</w:t>
      </w:r>
      <w:r w:rsidR="00283CF3">
        <w:rPr>
          <w:bCs/>
          <w:lang w:val="en-GB"/>
        </w:rPr>
        <w:t>he Federation of Nigeria 2004, sections 1, 7(1)(b)</w:t>
      </w:r>
      <w:r w:rsidRPr="00283CF3">
        <w:rPr>
          <w:bCs/>
          <w:lang w:val="en-GB"/>
        </w:rPr>
        <w:t xml:space="preserve">(iii) </w:t>
      </w:r>
      <w:r w:rsidRPr="00283CF3">
        <w:rPr>
          <w:lang w:val="en-GB"/>
        </w:rPr>
        <w:t xml:space="preserve">and </w:t>
      </w:r>
      <w:r w:rsidRPr="00283CF3">
        <w:rPr>
          <w:bCs/>
          <w:lang w:val="en-GB"/>
        </w:rPr>
        <w:t xml:space="preserve">8(2) </w:t>
      </w:r>
      <w:r w:rsidRPr="00283CF3">
        <w:rPr>
          <w:lang w:val="en-GB"/>
        </w:rPr>
        <w:t xml:space="preserve">of the </w:t>
      </w:r>
      <w:r w:rsidRPr="00283CF3">
        <w:rPr>
          <w:bCs/>
          <w:lang w:val="en-GB"/>
        </w:rPr>
        <w:t xml:space="preserve">Trade Disputes (Essential Services) Act, Cap. T9 Laws of the Federation of Nigeria 2004 </w:t>
      </w:r>
      <w:r w:rsidR="00283CF3">
        <w:rPr>
          <w:lang w:val="en-GB"/>
        </w:rPr>
        <w:t>applies to the d</w:t>
      </w:r>
      <w:r w:rsidRPr="00283CF3">
        <w:rPr>
          <w:lang w:val="en-GB"/>
        </w:rPr>
        <w:t>efendants and its members.</w:t>
      </w:r>
    </w:p>
    <w:p w:rsidR="00283CF3" w:rsidRPr="00283CF3" w:rsidRDefault="00283CF3" w:rsidP="0017547F">
      <w:pPr>
        <w:pStyle w:val="ListParagraph"/>
        <w:numPr>
          <w:ilvl w:val="0"/>
          <w:numId w:val="45"/>
        </w:numPr>
        <w:jc w:val="both"/>
        <w:rPr>
          <w:lang w:val="en-GB"/>
        </w:rPr>
      </w:pPr>
      <w:r>
        <w:rPr>
          <w:lang w:val="en-GB"/>
        </w:rPr>
        <w:t>Whether the d</w:t>
      </w:r>
      <w:r w:rsidR="000C4C67" w:rsidRPr="00283CF3">
        <w:rPr>
          <w:lang w:val="en-GB"/>
        </w:rPr>
        <w:t>efendants and its members who are employees of Aero Contractor Company of</w:t>
      </w:r>
      <w:r>
        <w:rPr>
          <w:lang w:val="en-GB"/>
        </w:rPr>
        <w:t xml:space="preserve"> Nigeria Limited are providing “essential services”</w:t>
      </w:r>
      <w:r w:rsidR="000C4C67" w:rsidRPr="00283CF3">
        <w:rPr>
          <w:lang w:val="en-GB"/>
        </w:rPr>
        <w:t xml:space="preserve"> within the meaning of </w:t>
      </w:r>
      <w:r>
        <w:rPr>
          <w:bCs/>
          <w:lang w:val="en-GB"/>
        </w:rPr>
        <w:t>section 31(6)</w:t>
      </w:r>
      <w:r w:rsidR="000C4C67" w:rsidRPr="00283CF3">
        <w:rPr>
          <w:bCs/>
          <w:lang w:val="en-GB"/>
        </w:rPr>
        <w:t xml:space="preserve">(a) </w:t>
      </w:r>
      <w:r w:rsidR="000C4C67" w:rsidRPr="00283CF3">
        <w:rPr>
          <w:lang w:val="en-GB"/>
        </w:rPr>
        <w:t xml:space="preserve">of the </w:t>
      </w:r>
      <w:r w:rsidR="000C4C67" w:rsidRPr="00283CF3">
        <w:rPr>
          <w:bCs/>
          <w:lang w:val="en-GB"/>
        </w:rPr>
        <w:t xml:space="preserve">Trade Unions Act Cap. T14, Laws of the Federation of Nigeria 2004 </w:t>
      </w:r>
      <w:r w:rsidR="000C4C67" w:rsidRPr="00283CF3">
        <w:rPr>
          <w:lang w:val="en-GB"/>
        </w:rPr>
        <w:t xml:space="preserve">(as amended by the Trade Unions Amendment Act 2005) and </w:t>
      </w:r>
      <w:r>
        <w:rPr>
          <w:bCs/>
          <w:lang w:val="en-GB"/>
        </w:rPr>
        <w:t>section 48(1)</w:t>
      </w:r>
      <w:r w:rsidR="000C4C67" w:rsidRPr="00283CF3">
        <w:rPr>
          <w:bCs/>
          <w:lang w:val="en-GB"/>
        </w:rPr>
        <w:t xml:space="preserve">(b) </w:t>
      </w:r>
      <w:r w:rsidR="000C4C67" w:rsidRPr="00283CF3">
        <w:rPr>
          <w:lang w:val="en-GB"/>
        </w:rPr>
        <w:t xml:space="preserve">of the </w:t>
      </w:r>
      <w:r w:rsidR="000C4C67" w:rsidRPr="00283CF3">
        <w:rPr>
          <w:bCs/>
          <w:lang w:val="en-GB"/>
        </w:rPr>
        <w:t>Trade Disputes Act Cap. T8 Laws of t</w:t>
      </w:r>
      <w:r>
        <w:rPr>
          <w:bCs/>
          <w:lang w:val="en-GB"/>
        </w:rPr>
        <w:t>he Federation of Nigeria 2004, sections 1, 7(1)(b)</w:t>
      </w:r>
      <w:r w:rsidR="000C4C67" w:rsidRPr="00283CF3">
        <w:rPr>
          <w:bCs/>
          <w:lang w:val="en-GB"/>
        </w:rPr>
        <w:t xml:space="preserve">(iii) </w:t>
      </w:r>
      <w:r w:rsidR="000C4C67" w:rsidRPr="00283CF3">
        <w:rPr>
          <w:lang w:val="en-GB"/>
        </w:rPr>
        <w:t xml:space="preserve">and </w:t>
      </w:r>
      <w:r w:rsidR="000C4C67" w:rsidRPr="00283CF3">
        <w:rPr>
          <w:bCs/>
          <w:lang w:val="en-GB"/>
        </w:rPr>
        <w:t xml:space="preserve">8(2) </w:t>
      </w:r>
      <w:r w:rsidR="000C4C67" w:rsidRPr="00283CF3">
        <w:rPr>
          <w:lang w:val="en-GB"/>
        </w:rPr>
        <w:t xml:space="preserve">of the </w:t>
      </w:r>
      <w:r w:rsidR="000C4C67" w:rsidRPr="00283CF3">
        <w:rPr>
          <w:bCs/>
          <w:lang w:val="en-GB"/>
        </w:rPr>
        <w:t>Trade Disputes (Essential Services) Act, Cap. T9 Laws of the Federation of Nigeria 2004.</w:t>
      </w:r>
    </w:p>
    <w:p w:rsidR="000C4C67" w:rsidRPr="00283CF3" w:rsidRDefault="000C4C67" w:rsidP="0017547F">
      <w:pPr>
        <w:pStyle w:val="ListParagraph"/>
        <w:numPr>
          <w:ilvl w:val="0"/>
          <w:numId w:val="45"/>
        </w:numPr>
        <w:jc w:val="both"/>
        <w:rPr>
          <w:lang w:val="en-GB"/>
        </w:rPr>
      </w:pPr>
      <w:r w:rsidRPr="00283CF3">
        <w:rPr>
          <w:lang w:val="en-GB"/>
        </w:rPr>
        <w:lastRenderedPageBreak/>
        <w:t>Whether the threats and ult</w:t>
      </w:r>
      <w:r w:rsidR="00283CF3">
        <w:rPr>
          <w:lang w:val="en-GB"/>
        </w:rPr>
        <w:t>imatum of 21 days given by the d</w:t>
      </w:r>
      <w:r w:rsidRPr="00283CF3">
        <w:rPr>
          <w:lang w:val="en-GB"/>
        </w:rPr>
        <w:t>efendants to embark on a strike action and to picket, barricade, block and obstruct a</w:t>
      </w:r>
      <w:r w:rsidR="00283CF3">
        <w:rPr>
          <w:lang w:val="en-GB"/>
        </w:rPr>
        <w:t>ccess of entry and exit to the claimant company’</w:t>
      </w:r>
      <w:r w:rsidRPr="00283CF3">
        <w:rPr>
          <w:lang w:val="en-GB"/>
        </w:rPr>
        <w:t>s business premises on 13</w:t>
      </w:r>
      <w:r w:rsidRPr="00283CF3">
        <w:rPr>
          <w:vertAlign w:val="superscript"/>
          <w:lang w:val="en-GB"/>
        </w:rPr>
        <w:t>th</w:t>
      </w:r>
      <w:r w:rsidR="00283CF3">
        <w:rPr>
          <w:lang w:val="en-GB"/>
        </w:rPr>
        <w:t xml:space="preserve"> March</w:t>
      </w:r>
      <w:r w:rsidRPr="00283CF3">
        <w:rPr>
          <w:lang w:val="en-GB"/>
        </w:rPr>
        <w:t xml:space="preserve"> 2013 is in violation of </w:t>
      </w:r>
      <w:r w:rsidR="00283CF3">
        <w:rPr>
          <w:bCs/>
          <w:lang w:val="en-GB"/>
        </w:rPr>
        <w:t>s</w:t>
      </w:r>
      <w:r w:rsidRPr="00283CF3">
        <w:rPr>
          <w:bCs/>
          <w:lang w:val="en-GB"/>
        </w:rPr>
        <w:t xml:space="preserve">ection 31(6)(a) </w:t>
      </w:r>
      <w:r w:rsidRPr="00283CF3">
        <w:rPr>
          <w:lang w:val="en-GB"/>
        </w:rPr>
        <w:t xml:space="preserve">of the </w:t>
      </w:r>
      <w:r w:rsidRPr="00283CF3">
        <w:rPr>
          <w:bCs/>
          <w:lang w:val="en-GB"/>
        </w:rPr>
        <w:t xml:space="preserve">Trade Unions Act Cap. T14, Laws of the Federation of Nigeria 2004 </w:t>
      </w:r>
      <w:r w:rsidRPr="00283CF3">
        <w:rPr>
          <w:lang w:val="en-GB"/>
        </w:rPr>
        <w:t xml:space="preserve">(as amended by the Trade Unions Amendment Act 2005) and </w:t>
      </w:r>
      <w:r w:rsidR="00283CF3">
        <w:rPr>
          <w:bCs/>
          <w:lang w:val="en-GB"/>
        </w:rPr>
        <w:t>section 48(1)</w:t>
      </w:r>
      <w:r w:rsidRPr="00283CF3">
        <w:rPr>
          <w:bCs/>
          <w:lang w:val="en-GB"/>
        </w:rPr>
        <w:t xml:space="preserve">(b) </w:t>
      </w:r>
      <w:r w:rsidRPr="00283CF3">
        <w:rPr>
          <w:lang w:val="en-GB"/>
        </w:rPr>
        <w:t xml:space="preserve">of the </w:t>
      </w:r>
      <w:r w:rsidRPr="00283CF3">
        <w:rPr>
          <w:bCs/>
          <w:lang w:val="en-GB"/>
        </w:rPr>
        <w:t xml:space="preserve">Trade Disputes Act Cap. T8 Laws of the Federation </w:t>
      </w:r>
      <w:r w:rsidR="00283CF3">
        <w:rPr>
          <w:bCs/>
          <w:lang w:val="en-GB"/>
        </w:rPr>
        <w:t>of Nigeria 2004, sections 1, 7(1)(b)</w:t>
      </w:r>
      <w:r w:rsidRPr="00283CF3">
        <w:rPr>
          <w:bCs/>
          <w:lang w:val="en-GB"/>
        </w:rPr>
        <w:t xml:space="preserve">(iii) </w:t>
      </w:r>
      <w:r w:rsidRPr="00283CF3">
        <w:rPr>
          <w:lang w:val="en-GB"/>
        </w:rPr>
        <w:t xml:space="preserve">and </w:t>
      </w:r>
      <w:r w:rsidRPr="00283CF3">
        <w:rPr>
          <w:bCs/>
          <w:lang w:val="en-GB"/>
        </w:rPr>
        <w:t xml:space="preserve">8(2) </w:t>
      </w:r>
      <w:r w:rsidRPr="00283CF3">
        <w:rPr>
          <w:lang w:val="en-GB"/>
        </w:rPr>
        <w:t xml:space="preserve">of the </w:t>
      </w:r>
      <w:r w:rsidRPr="00283CF3">
        <w:rPr>
          <w:bCs/>
          <w:lang w:val="en-GB"/>
        </w:rPr>
        <w:t xml:space="preserve">Trade Disputes (Essential Services) Act, Cap. T9 Laws of </w:t>
      </w:r>
      <w:r w:rsidR="00283CF3">
        <w:rPr>
          <w:bCs/>
          <w:lang w:val="en-GB"/>
        </w:rPr>
        <w:t>the Federation of Nigeria 2004.</w:t>
      </w:r>
    </w:p>
    <w:p w:rsidR="000C4C67" w:rsidRDefault="000C4C67" w:rsidP="000C4C67">
      <w:pPr>
        <w:jc w:val="both"/>
        <w:rPr>
          <w:bCs/>
          <w:lang w:val="en-GB"/>
        </w:rPr>
      </w:pPr>
    </w:p>
    <w:p w:rsidR="00283CF3" w:rsidRPr="0017547F" w:rsidRDefault="00283CF3" w:rsidP="000C4C67">
      <w:pPr>
        <w:jc w:val="both"/>
        <w:rPr>
          <w:bCs/>
          <w:lang w:val="en-GB"/>
        </w:rPr>
      </w:pPr>
      <w:r>
        <w:rPr>
          <w:bCs/>
          <w:lang w:val="en-GB"/>
        </w:rPr>
        <w:t>The claimant then prayed for the following reliefs –</w:t>
      </w:r>
    </w:p>
    <w:p w:rsidR="00283CF3" w:rsidRDefault="000C4C67" w:rsidP="00283CF3">
      <w:pPr>
        <w:pStyle w:val="ListParagraph"/>
        <w:numPr>
          <w:ilvl w:val="0"/>
          <w:numId w:val="46"/>
        </w:numPr>
        <w:jc w:val="both"/>
        <w:rPr>
          <w:lang w:val="en-GB"/>
        </w:rPr>
      </w:pPr>
      <w:r w:rsidRPr="00283CF3">
        <w:rPr>
          <w:lang w:val="en-GB"/>
        </w:rPr>
        <w:t xml:space="preserve">A </w:t>
      </w:r>
      <w:r w:rsidR="00283CF3">
        <w:rPr>
          <w:lang w:val="en-GB"/>
        </w:rPr>
        <w:t>declaration</w:t>
      </w:r>
      <w:r w:rsidRPr="00283CF3">
        <w:rPr>
          <w:bCs/>
          <w:lang w:val="en-GB"/>
        </w:rPr>
        <w:t xml:space="preserve"> </w:t>
      </w:r>
      <w:r w:rsidR="00283CF3">
        <w:rPr>
          <w:lang w:val="en-GB"/>
        </w:rPr>
        <w:t>that the provisions of s</w:t>
      </w:r>
      <w:r w:rsidRPr="00283CF3">
        <w:rPr>
          <w:lang w:val="en-GB"/>
        </w:rPr>
        <w:t xml:space="preserve">ection </w:t>
      </w:r>
      <w:r w:rsidR="00283CF3">
        <w:rPr>
          <w:bCs/>
          <w:lang w:val="en-GB"/>
        </w:rPr>
        <w:t>31(6)</w:t>
      </w:r>
      <w:r w:rsidRPr="00283CF3">
        <w:rPr>
          <w:bCs/>
          <w:lang w:val="en-GB"/>
        </w:rPr>
        <w:t xml:space="preserve">(a) </w:t>
      </w:r>
      <w:r w:rsidRPr="00283CF3">
        <w:rPr>
          <w:lang w:val="en-GB"/>
        </w:rPr>
        <w:t xml:space="preserve">of the </w:t>
      </w:r>
      <w:r w:rsidRPr="00283CF3">
        <w:rPr>
          <w:bCs/>
          <w:lang w:val="en-GB"/>
        </w:rPr>
        <w:t xml:space="preserve">Trade Unions Act Cap. T14, Laws of the Federation of Nigeria 2004 </w:t>
      </w:r>
      <w:r w:rsidRPr="00283CF3">
        <w:rPr>
          <w:lang w:val="en-GB"/>
        </w:rPr>
        <w:t xml:space="preserve">(as amended by the Trade Unions Amendment Act 2005) and </w:t>
      </w:r>
      <w:r w:rsidR="00283CF3">
        <w:rPr>
          <w:bCs/>
          <w:lang w:val="en-GB"/>
        </w:rPr>
        <w:t>section 48(1)</w:t>
      </w:r>
      <w:r w:rsidRPr="00283CF3">
        <w:rPr>
          <w:bCs/>
          <w:lang w:val="en-GB"/>
        </w:rPr>
        <w:t xml:space="preserve">(b) </w:t>
      </w:r>
      <w:r w:rsidRPr="00283CF3">
        <w:rPr>
          <w:lang w:val="en-GB"/>
        </w:rPr>
        <w:t xml:space="preserve">of the </w:t>
      </w:r>
      <w:r w:rsidRPr="00283CF3">
        <w:rPr>
          <w:bCs/>
          <w:lang w:val="en-GB"/>
        </w:rPr>
        <w:t>Trade Disputes Act Cap. T8 Laws of t</w:t>
      </w:r>
      <w:r w:rsidR="00283CF3">
        <w:rPr>
          <w:bCs/>
          <w:lang w:val="en-GB"/>
        </w:rPr>
        <w:t>he Federation of Nigeria 2004, sections 1, 7(1)(b)</w:t>
      </w:r>
      <w:r w:rsidRPr="00283CF3">
        <w:rPr>
          <w:bCs/>
          <w:lang w:val="en-GB"/>
        </w:rPr>
        <w:t xml:space="preserve">(iii) </w:t>
      </w:r>
      <w:r w:rsidRPr="00283CF3">
        <w:rPr>
          <w:lang w:val="en-GB"/>
        </w:rPr>
        <w:t xml:space="preserve">and </w:t>
      </w:r>
      <w:r w:rsidRPr="00283CF3">
        <w:rPr>
          <w:bCs/>
          <w:lang w:val="en-GB"/>
        </w:rPr>
        <w:t xml:space="preserve">8(2) </w:t>
      </w:r>
      <w:r w:rsidRPr="00283CF3">
        <w:rPr>
          <w:lang w:val="en-GB"/>
        </w:rPr>
        <w:t xml:space="preserve">of the </w:t>
      </w:r>
      <w:r w:rsidRPr="00283CF3">
        <w:rPr>
          <w:bCs/>
          <w:lang w:val="en-GB"/>
        </w:rPr>
        <w:t xml:space="preserve">Trade Disputes (Essential Services) Act, Cap. T9 Laws of the Federation of Nigeria 2004 </w:t>
      </w:r>
      <w:r w:rsidR="00283CF3">
        <w:rPr>
          <w:lang w:val="en-GB"/>
        </w:rPr>
        <w:t>applies to the d</w:t>
      </w:r>
      <w:r w:rsidRPr="00283CF3">
        <w:rPr>
          <w:lang w:val="en-GB"/>
        </w:rPr>
        <w:t>efendants and its members.</w:t>
      </w:r>
    </w:p>
    <w:p w:rsidR="00283CF3" w:rsidRDefault="000C4C67" w:rsidP="00283CF3">
      <w:pPr>
        <w:pStyle w:val="ListParagraph"/>
        <w:numPr>
          <w:ilvl w:val="0"/>
          <w:numId w:val="46"/>
        </w:numPr>
        <w:jc w:val="both"/>
        <w:rPr>
          <w:lang w:val="en-GB"/>
        </w:rPr>
      </w:pPr>
      <w:r w:rsidRPr="00283CF3">
        <w:rPr>
          <w:lang w:val="en-GB"/>
        </w:rPr>
        <w:t xml:space="preserve">A </w:t>
      </w:r>
      <w:r w:rsidR="00283CF3">
        <w:rPr>
          <w:lang w:val="en-GB"/>
        </w:rPr>
        <w:t xml:space="preserve">declaration </w:t>
      </w:r>
      <w:r w:rsidRPr="00283CF3">
        <w:rPr>
          <w:lang w:val="en-GB"/>
        </w:rPr>
        <w:t>that the actions of downing tools, barricading, blocking and o</w:t>
      </w:r>
      <w:r w:rsidR="00800B1E">
        <w:rPr>
          <w:lang w:val="en-GB"/>
        </w:rPr>
        <w:t>bstructing the entrance of the claimant company’</w:t>
      </w:r>
      <w:r w:rsidRPr="00283CF3">
        <w:rPr>
          <w:lang w:val="en-GB"/>
        </w:rPr>
        <w:t>s business premises and sudden strike embarked on by the 2</w:t>
      </w:r>
      <w:r w:rsidRPr="00283CF3">
        <w:rPr>
          <w:vertAlign w:val="superscript"/>
          <w:lang w:val="en-GB"/>
        </w:rPr>
        <w:t>nd</w:t>
      </w:r>
      <w:r w:rsidRPr="00283CF3">
        <w:rPr>
          <w:lang w:val="en-GB"/>
        </w:rPr>
        <w:t xml:space="preserve"> and 3</w:t>
      </w:r>
      <w:r w:rsidRPr="00283CF3">
        <w:rPr>
          <w:vertAlign w:val="superscript"/>
          <w:lang w:val="en-GB"/>
        </w:rPr>
        <w:t>rd</w:t>
      </w:r>
      <w:r w:rsidR="00800B1E">
        <w:rPr>
          <w:lang w:val="en-GB"/>
        </w:rPr>
        <w:t xml:space="preserve"> d</w:t>
      </w:r>
      <w:r w:rsidRPr="00283CF3">
        <w:rPr>
          <w:lang w:val="en-GB"/>
        </w:rPr>
        <w:t>efendants and its memb</w:t>
      </w:r>
      <w:r w:rsidR="00800B1E">
        <w:rPr>
          <w:lang w:val="en-GB"/>
        </w:rPr>
        <w:t>ers without declaring a dispute</w:t>
      </w:r>
      <w:r w:rsidRPr="00283CF3">
        <w:rPr>
          <w:lang w:val="en-GB"/>
        </w:rPr>
        <w:t xml:space="preserve"> on 15</w:t>
      </w:r>
      <w:r w:rsidRPr="00283CF3">
        <w:rPr>
          <w:vertAlign w:val="superscript"/>
          <w:lang w:val="en-GB"/>
        </w:rPr>
        <w:t>th</w:t>
      </w:r>
      <w:r w:rsidR="00800B1E">
        <w:rPr>
          <w:lang w:val="en-GB"/>
        </w:rPr>
        <w:t xml:space="preserve"> February</w:t>
      </w:r>
      <w:r w:rsidRPr="00283CF3">
        <w:rPr>
          <w:lang w:val="en-GB"/>
        </w:rPr>
        <w:t xml:space="preserve"> 2013 is in violation of the </w:t>
      </w:r>
      <w:r w:rsidR="00800B1E">
        <w:rPr>
          <w:bCs/>
          <w:lang w:val="en-GB"/>
        </w:rPr>
        <w:t>s</w:t>
      </w:r>
      <w:r w:rsidRPr="00283CF3">
        <w:rPr>
          <w:bCs/>
          <w:lang w:val="en-GB"/>
        </w:rPr>
        <w:t xml:space="preserve">ection 31(6)(a) </w:t>
      </w:r>
      <w:r w:rsidRPr="00283CF3">
        <w:rPr>
          <w:lang w:val="en-GB"/>
        </w:rPr>
        <w:t xml:space="preserve">of the </w:t>
      </w:r>
      <w:r w:rsidRPr="00283CF3">
        <w:rPr>
          <w:bCs/>
          <w:lang w:val="en-GB"/>
        </w:rPr>
        <w:t xml:space="preserve">Trade Unions Act Cap. T14, Laws </w:t>
      </w:r>
      <w:r w:rsidRPr="00283CF3">
        <w:rPr>
          <w:lang w:val="en-GB"/>
        </w:rPr>
        <w:t xml:space="preserve">of the </w:t>
      </w:r>
      <w:r w:rsidRPr="00283CF3">
        <w:rPr>
          <w:bCs/>
          <w:lang w:val="en-GB"/>
        </w:rPr>
        <w:t xml:space="preserve">Federation </w:t>
      </w:r>
      <w:r w:rsidRPr="00283CF3">
        <w:rPr>
          <w:lang w:val="en-GB"/>
        </w:rPr>
        <w:t xml:space="preserve">of Nigeria </w:t>
      </w:r>
      <w:r w:rsidRPr="00283CF3">
        <w:rPr>
          <w:bCs/>
          <w:lang w:val="en-GB"/>
        </w:rPr>
        <w:t xml:space="preserve">2004 </w:t>
      </w:r>
      <w:r w:rsidRPr="00283CF3">
        <w:rPr>
          <w:lang w:val="en-GB"/>
        </w:rPr>
        <w:t xml:space="preserve">(as amended by the Trade Unions Amendment Act 2005) and </w:t>
      </w:r>
      <w:r w:rsidR="00800B1E">
        <w:rPr>
          <w:bCs/>
          <w:lang w:val="en-GB"/>
        </w:rPr>
        <w:t>section 48(1)</w:t>
      </w:r>
      <w:r w:rsidRPr="00283CF3">
        <w:rPr>
          <w:bCs/>
          <w:lang w:val="en-GB"/>
        </w:rPr>
        <w:t xml:space="preserve">(b) </w:t>
      </w:r>
      <w:r w:rsidRPr="00283CF3">
        <w:rPr>
          <w:lang w:val="en-GB"/>
        </w:rPr>
        <w:t xml:space="preserve">of the </w:t>
      </w:r>
      <w:r w:rsidRPr="00283CF3">
        <w:rPr>
          <w:bCs/>
          <w:lang w:val="en-GB"/>
        </w:rPr>
        <w:t>Trade Disputes Act Cap. T8 Laws of t</w:t>
      </w:r>
      <w:r w:rsidR="00800B1E">
        <w:rPr>
          <w:bCs/>
          <w:lang w:val="en-GB"/>
        </w:rPr>
        <w:t>he Federation of Nigeria 2004, sections 1, 7(1)(b)</w:t>
      </w:r>
      <w:r w:rsidRPr="00283CF3">
        <w:rPr>
          <w:bCs/>
          <w:lang w:val="en-GB"/>
        </w:rPr>
        <w:t xml:space="preserve">(iii) </w:t>
      </w:r>
      <w:r w:rsidRPr="00283CF3">
        <w:rPr>
          <w:lang w:val="en-GB"/>
        </w:rPr>
        <w:t xml:space="preserve">and </w:t>
      </w:r>
      <w:r w:rsidRPr="00283CF3">
        <w:rPr>
          <w:bCs/>
          <w:lang w:val="en-GB"/>
        </w:rPr>
        <w:t xml:space="preserve">8(2) </w:t>
      </w:r>
      <w:r w:rsidRPr="00283CF3">
        <w:rPr>
          <w:lang w:val="en-GB"/>
        </w:rPr>
        <w:t xml:space="preserve">of the </w:t>
      </w:r>
      <w:r w:rsidRPr="00283CF3">
        <w:rPr>
          <w:bCs/>
          <w:lang w:val="en-GB"/>
        </w:rPr>
        <w:t xml:space="preserve">Trade Disputes (Essential Services) Act, Cap. T9 Laws of the Federation of Nigeria 2004 </w:t>
      </w:r>
      <w:r w:rsidRPr="00283CF3">
        <w:rPr>
          <w:lang w:val="en-GB"/>
        </w:rPr>
        <w:t xml:space="preserve">and therefore unlawful, wrongful and an </w:t>
      </w:r>
      <w:r w:rsidR="00800B1E">
        <w:rPr>
          <w:lang w:val="en-GB"/>
        </w:rPr>
        <w:t>unlawful interference with the claimant’</w:t>
      </w:r>
      <w:r w:rsidRPr="00283CF3">
        <w:rPr>
          <w:lang w:val="en-GB"/>
        </w:rPr>
        <w:t>s trade and economic interests.</w:t>
      </w:r>
    </w:p>
    <w:p w:rsidR="00283CF3" w:rsidRDefault="000C4C67" w:rsidP="00283CF3">
      <w:pPr>
        <w:pStyle w:val="ListParagraph"/>
        <w:numPr>
          <w:ilvl w:val="0"/>
          <w:numId w:val="46"/>
        </w:numPr>
        <w:jc w:val="both"/>
        <w:rPr>
          <w:lang w:val="en-GB"/>
        </w:rPr>
      </w:pPr>
      <w:r w:rsidRPr="00283CF3">
        <w:rPr>
          <w:lang w:val="en-GB"/>
        </w:rPr>
        <w:t xml:space="preserve">A </w:t>
      </w:r>
      <w:r w:rsidR="00800B1E">
        <w:rPr>
          <w:lang w:val="en-GB"/>
        </w:rPr>
        <w:t xml:space="preserve">declaration </w:t>
      </w:r>
      <w:r w:rsidRPr="00283CF3">
        <w:rPr>
          <w:lang w:val="en-GB"/>
        </w:rPr>
        <w:t>that the threats and ult</w:t>
      </w:r>
      <w:r w:rsidR="00800B1E">
        <w:rPr>
          <w:lang w:val="en-GB"/>
        </w:rPr>
        <w:t>imatum of 21 days given by the d</w:t>
      </w:r>
      <w:r w:rsidRPr="00283CF3">
        <w:rPr>
          <w:lang w:val="en-GB"/>
        </w:rPr>
        <w:t>efendants to embark on a strike action and to picket, barricade, block and obstruct a</w:t>
      </w:r>
      <w:r w:rsidR="00800B1E">
        <w:rPr>
          <w:lang w:val="en-GB"/>
        </w:rPr>
        <w:t>ccess of entry and exit to the claimant company’</w:t>
      </w:r>
      <w:r w:rsidRPr="00283CF3">
        <w:rPr>
          <w:lang w:val="en-GB"/>
        </w:rPr>
        <w:t>s business premises on 13</w:t>
      </w:r>
      <w:r w:rsidRPr="00283CF3">
        <w:rPr>
          <w:vertAlign w:val="superscript"/>
          <w:lang w:val="en-GB"/>
        </w:rPr>
        <w:t>th</w:t>
      </w:r>
      <w:r w:rsidR="00800B1E">
        <w:rPr>
          <w:lang w:val="en-GB"/>
        </w:rPr>
        <w:t xml:space="preserve"> March 2013 is in violation of s</w:t>
      </w:r>
      <w:r w:rsidRPr="00283CF3">
        <w:rPr>
          <w:lang w:val="en-GB"/>
        </w:rPr>
        <w:t xml:space="preserve">ection 31(6)(a) of the Trade Unions Act Cap. T14, Laws of the Federation of Nigeria 2004 (as amended by the Trade Unions Amendment </w:t>
      </w:r>
      <w:r w:rsidR="00800B1E">
        <w:rPr>
          <w:lang w:val="en-GB"/>
        </w:rPr>
        <w:t>Act 2005) and section 48(l)</w:t>
      </w:r>
      <w:r w:rsidRPr="00283CF3">
        <w:rPr>
          <w:lang w:val="en-GB"/>
        </w:rPr>
        <w:t>(b) of the Trade Disputes Act Cap. T8 Laws of t</w:t>
      </w:r>
      <w:r w:rsidR="00800B1E">
        <w:rPr>
          <w:lang w:val="en-GB"/>
        </w:rPr>
        <w:t>he Federation of Nigeria 2004, sections 1, 7(1)(b)</w:t>
      </w:r>
      <w:r w:rsidRPr="00283CF3">
        <w:rPr>
          <w:lang w:val="en-GB"/>
        </w:rPr>
        <w:t>(iii) and 8(2) of the Trade Disputes (Essential Services) Act, Cap. T9 Laws of the Federation of Nigeria 2004 and therefore unlawful.</w:t>
      </w:r>
    </w:p>
    <w:p w:rsidR="00283CF3" w:rsidRDefault="000C4C67" w:rsidP="00283CF3">
      <w:pPr>
        <w:pStyle w:val="ListParagraph"/>
        <w:numPr>
          <w:ilvl w:val="0"/>
          <w:numId w:val="46"/>
        </w:numPr>
        <w:jc w:val="both"/>
        <w:rPr>
          <w:lang w:val="en-GB"/>
        </w:rPr>
      </w:pPr>
      <w:r w:rsidRPr="00283CF3">
        <w:rPr>
          <w:lang w:val="en-GB"/>
        </w:rPr>
        <w:t>A</w:t>
      </w:r>
      <w:r w:rsidR="00800B1E">
        <w:rPr>
          <w:lang w:val="en-GB"/>
        </w:rPr>
        <w:t>n order of perpetual injunction restraining the d</w:t>
      </w:r>
      <w:r w:rsidRPr="00283CF3">
        <w:rPr>
          <w:lang w:val="en-GB"/>
        </w:rPr>
        <w:t>efendants and its members, whether by themselves or by their officers, agents, servants, privies or otherwise howsoever from embarking on a strike, downing tools, blocking, barricading and obstructing the entry and exit o</w:t>
      </w:r>
      <w:r w:rsidR="00800B1E">
        <w:rPr>
          <w:lang w:val="en-GB"/>
        </w:rPr>
        <w:t>f the business premises of the c</w:t>
      </w:r>
      <w:r w:rsidRPr="00283CF3">
        <w:rPr>
          <w:lang w:val="en-GB"/>
        </w:rPr>
        <w:t>laimant companies herein and or the adjoining high ways or carrying on any manner of conduct of whatever nature or type in any manner for the purpose of or wit</w:t>
      </w:r>
      <w:r w:rsidR="00283CF3">
        <w:rPr>
          <w:lang w:val="en-GB"/>
        </w:rPr>
        <w:t>h the effect of disrupting the c</w:t>
      </w:r>
      <w:r w:rsidRPr="00283CF3">
        <w:rPr>
          <w:lang w:val="en-GB"/>
        </w:rPr>
        <w:t>laimant</w:t>
      </w:r>
      <w:r w:rsidR="00800B1E">
        <w:rPr>
          <w:lang w:val="en-GB"/>
        </w:rPr>
        <w:t>’</w:t>
      </w:r>
      <w:r w:rsidRPr="00283CF3">
        <w:rPr>
          <w:lang w:val="en-GB"/>
        </w:rPr>
        <w:t>s conduct of their busi</w:t>
      </w:r>
      <w:r w:rsidR="00800B1E">
        <w:rPr>
          <w:lang w:val="en-GB"/>
        </w:rPr>
        <w:t>nesses or interfering with the c</w:t>
      </w:r>
      <w:r w:rsidRPr="00283CF3">
        <w:rPr>
          <w:lang w:val="en-GB"/>
        </w:rPr>
        <w:t>laimant</w:t>
      </w:r>
      <w:r w:rsidR="00800B1E">
        <w:rPr>
          <w:lang w:val="en-GB"/>
        </w:rPr>
        <w:t>’</w:t>
      </w:r>
      <w:r w:rsidRPr="00283CF3">
        <w:rPr>
          <w:lang w:val="en-GB"/>
        </w:rPr>
        <w:t xml:space="preserve">s performance of its contractual obligations to third </w:t>
      </w:r>
      <w:r w:rsidR="00800B1E">
        <w:rPr>
          <w:lang w:val="en-GB"/>
        </w:rPr>
        <w:t>parties being an “essential service” as defined by section 48(1</w:t>
      </w:r>
      <w:r w:rsidRPr="00283CF3">
        <w:rPr>
          <w:lang w:val="en-GB"/>
        </w:rPr>
        <w:t xml:space="preserve">)(b) of the Trade Disputes Act Cap. T8 Laws of the Federation of Nigeria 2004 </w:t>
      </w:r>
      <w:r w:rsidR="00800B1E">
        <w:rPr>
          <w:lang w:val="en-GB"/>
        </w:rPr>
        <w:t>and sections 1, 7(1)(b)</w:t>
      </w:r>
      <w:r w:rsidRPr="00283CF3">
        <w:rPr>
          <w:lang w:val="en-GB"/>
        </w:rPr>
        <w:t>(iii) and 8(2) of the Trade Disputes (Essential Services) Act, Cap. T9 Laws of the Federation of Nigeria 2004.</w:t>
      </w:r>
    </w:p>
    <w:p w:rsidR="000C4C67" w:rsidRPr="00283CF3" w:rsidRDefault="000C4C67" w:rsidP="00283CF3">
      <w:pPr>
        <w:pStyle w:val="ListParagraph"/>
        <w:numPr>
          <w:ilvl w:val="0"/>
          <w:numId w:val="46"/>
        </w:numPr>
        <w:jc w:val="both"/>
        <w:rPr>
          <w:lang w:val="en-GB"/>
        </w:rPr>
      </w:pPr>
      <w:r w:rsidRPr="00283CF3">
        <w:rPr>
          <w:lang w:val="en-GB"/>
        </w:rPr>
        <w:lastRenderedPageBreak/>
        <w:t>An award of the sum of N20,000,000</w:t>
      </w:r>
      <w:r w:rsidR="00800B1E">
        <w:rPr>
          <w:lang w:val="en-GB"/>
        </w:rPr>
        <w:t xml:space="preserve"> (Twenty Million Naira)</w:t>
      </w:r>
      <w:r w:rsidR="00283CF3">
        <w:rPr>
          <w:lang w:val="en-GB"/>
        </w:rPr>
        <w:t xml:space="preserve"> to the c</w:t>
      </w:r>
      <w:r w:rsidRPr="00283CF3">
        <w:rPr>
          <w:lang w:val="en-GB"/>
        </w:rPr>
        <w:t>laimant being exemplary and aggravated damages agains</w:t>
      </w:r>
      <w:r w:rsidR="00283CF3">
        <w:rPr>
          <w:lang w:val="en-GB"/>
        </w:rPr>
        <w:t>t all the d</w:t>
      </w:r>
      <w:r w:rsidRPr="00283CF3">
        <w:rPr>
          <w:lang w:val="en-GB"/>
        </w:rPr>
        <w:t>efendants for its</w:t>
      </w:r>
      <w:r w:rsidR="00283CF3">
        <w:rPr>
          <w:lang w:val="en-GB"/>
        </w:rPr>
        <w:t xml:space="preserve"> unlawful conducts against the c</w:t>
      </w:r>
      <w:r w:rsidRPr="00283CF3">
        <w:rPr>
          <w:lang w:val="en-GB"/>
        </w:rPr>
        <w:t>laimant.</w:t>
      </w:r>
    </w:p>
    <w:p w:rsidR="000C4C67" w:rsidRPr="000C4C67" w:rsidRDefault="000C4C67" w:rsidP="000C4C67">
      <w:pPr>
        <w:jc w:val="both"/>
        <w:rPr>
          <w:lang w:val="en-GB"/>
        </w:rPr>
      </w:pPr>
    </w:p>
    <w:p w:rsidR="000C4C67" w:rsidRDefault="00800B1E" w:rsidP="000C4C67">
      <w:pPr>
        <w:jc w:val="both"/>
        <w:rPr>
          <w:lang w:val="en-GB"/>
        </w:rPr>
      </w:pPr>
      <w:r>
        <w:rPr>
          <w:lang w:val="en-GB"/>
        </w:rPr>
        <w:t>In support of the originating summons are the affidavit in support, accompanying exhibits (Exhibits 1 – 11) and the written address.</w:t>
      </w:r>
    </w:p>
    <w:p w:rsidR="004A54BA" w:rsidRDefault="004A54BA" w:rsidP="000C4C67">
      <w:pPr>
        <w:jc w:val="both"/>
        <w:rPr>
          <w:lang w:val="en-GB"/>
        </w:rPr>
      </w:pPr>
    </w:p>
    <w:p w:rsidR="004A54BA" w:rsidRDefault="004A54BA" w:rsidP="000C4C67">
      <w:pPr>
        <w:jc w:val="both"/>
        <w:rPr>
          <w:lang w:val="en-GB"/>
        </w:rPr>
      </w:pPr>
      <w:r>
        <w:rPr>
          <w:lang w:val="en-GB"/>
        </w:rPr>
        <w:t>The defendants entered appearance by filing memorandum of appearance separately. The 2</w:t>
      </w:r>
      <w:r w:rsidRPr="004A54BA">
        <w:rPr>
          <w:vertAlign w:val="superscript"/>
          <w:lang w:val="en-GB"/>
        </w:rPr>
        <w:t>nd</w:t>
      </w:r>
      <w:r>
        <w:rPr>
          <w:lang w:val="en-GB"/>
        </w:rPr>
        <w:t xml:space="preserve"> defendant’s memorandum of appearance is dated 18</w:t>
      </w:r>
      <w:r w:rsidRPr="004A54BA">
        <w:rPr>
          <w:vertAlign w:val="superscript"/>
          <w:lang w:val="en-GB"/>
        </w:rPr>
        <w:t>th</w:t>
      </w:r>
      <w:r>
        <w:rPr>
          <w:lang w:val="en-GB"/>
        </w:rPr>
        <w:t xml:space="preserve"> March 2013 but file on 19</w:t>
      </w:r>
      <w:r w:rsidRPr="004A54BA">
        <w:rPr>
          <w:vertAlign w:val="superscript"/>
          <w:lang w:val="en-GB"/>
        </w:rPr>
        <w:t>th</w:t>
      </w:r>
      <w:r>
        <w:rPr>
          <w:lang w:val="en-GB"/>
        </w:rPr>
        <w:t xml:space="preserve"> March 2013, that of the 1</w:t>
      </w:r>
      <w:r w:rsidRPr="004A54BA">
        <w:rPr>
          <w:vertAlign w:val="superscript"/>
          <w:lang w:val="en-GB"/>
        </w:rPr>
        <w:t>st</w:t>
      </w:r>
      <w:r>
        <w:rPr>
          <w:lang w:val="en-GB"/>
        </w:rPr>
        <w:t xml:space="preserve"> defendant is dated 18</w:t>
      </w:r>
      <w:r w:rsidRPr="004A54BA">
        <w:rPr>
          <w:vertAlign w:val="superscript"/>
          <w:lang w:val="en-GB"/>
        </w:rPr>
        <w:t>th</w:t>
      </w:r>
      <w:r w:rsidR="00872A3B">
        <w:rPr>
          <w:lang w:val="en-GB"/>
        </w:rPr>
        <w:t xml:space="preserve"> March </w:t>
      </w:r>
      <w:r>
        <w:rPr>
          <w:lang w:val="en-GB"/>
        </w:rPr>
        <w:t>2</w:t>
      </w:r>
      <w:r w:rsidR="00872A3B">
        <w:rPr>
          <w:lang w:val="en-GB"/>
        </w:rPr>
        <w:t>013</w:t>
      </w:r>
      <w:r>
        <w:rPr>
          <w:lang w:val="en-GB"/>
        </w:rPr>
        <w:t xml:space="preserve"> but filed on 20</w:t>
      </w:r>
      <w:r w:rsidRPr="004A54BA">
        <w:rPr>
          <w:vertAlign w:val="superscript"/>
          <w:lang w:val="en-GB"/>
        </w:rPr>
        <w:t>th</w:t>
      </w:r>
      <w:r>
        <w:rPr>
          <w:lang w:val="en-GB"/>
        </w:rPr>
        <w:t xml:space="preserve"> March 2013, and that of the 3</w:t>
      </w:r>
      <w:r w:rsidRPr="004A54BA">
        <w:rPr>
          <w:vertAlign w:val="superscript"/>
          <w:lang w:val="en-GB"/>
        </w:rPr>
        <w:t>rd</w:t>
      </w:r>
      <w:r>
        <w:rPr>
          <w:lang w:val="en-GB"/>
        </w:rPr>
        <w:t xml:space="preserve"> defendant is dated and filed on 4</w:t>
      </w:r>
      <w:r w:rsidRPr="004A54BA">
        <w:rPr>
          <w:vertAlign w:val="superscript"/>
          <w:lang w:val="en-GB"/>
        </w:rPr>
        <w:t>th</w:t>
      </w:r>
      <w:r>
        <w:rPr>
          <w:lang w:val="en-GB"/>
        </w:rPr>
        <w:t xml:space="preserve"> April 2013.</w:t>
      </w:r>
      <w:r w:rsidR="00C75C02">
        <w:rPr>
          <w:lang w:val="en-GB"/>
        </w:rPr>
        <w:t xml:space="preserve"> The 1</w:t>
      </w:r>
      <w:r w:rsidR="00C75C02" w:rsidRPr="00C75C02">
        <w:rPr>
          <w:vertAlign w:val="superscript"/>
          <w:lang w:val="en-GB"/>
        </w:rPr>
        <w:t>st</w:t>
      </w:r>
      <w:r w:rsidR="00C75C02">
        <w:rPr>
          <w:lang w:val="en-GB"/>
        </w:rPr>
        <w:t xml:space="preserve"> defendant filed on 20</w:t>
      </w:r>
      <w:r w:rsidR="00C75C02" w:rsidRPr="00C75C02">
        <w:rPr>
          <w:vertAlign w:val="superscript"/>
          <w:lang w:val="en-GB"/>
        </w:rPr>
        <w:t>th</w:t>
      </w:r>
      <w:r w:rsidR="00C75C02">
        <w:rPr>
          <w:lang w:val="en-GB"/>
        </w:rPr>
        <w:t xml:space="preserve"> March 2013 a counter-affidavit with supporting exhibits and a written address dated 20</w:t>
      </w:r>
      <w:r w:rsidR="00C75C02" w:rsidRPr="00C75C02">
        <w:rPr>
          <w:vertAlign w:val="superscript"/>
          <w:lang w:val="en-GB"/>
        </w:rPr>
        <w:t>th</w:t>
      </w:r>
      <w:r w:rsidR="00C75C02">
        <w:rPr>
          <w:lang w:val="en-GB"/>
        </w:rPr>
        <w:t xml:space="preserve"> March 2013; while the 2</w:t>
      </w:r>
      <w:r w:rsidR="00C75C02" w:rsidRPr="00C75C02">
        <w:rPr>
          <w:vertAlign w:val="superscript"/>
          <w:lang w:val="en-GB"/>
        </w:rPr>
        <w:t>nd</w:t>
      </w:r>
      <w:r w:rsidR="00C75C02">
        <w:rPr>
          <w:lang w:val="en-GB"/>
        </w:rPr>
        <w:t xml:space="preserve"> and 3</w:t>
      </w:r>
      <w:r w:rsidR="00C75C02" w:rsidRPr="00C75C02">
        <w:rPr>
          <w:vertAlign w:val="superscript"/>
          <w:lang w:val="en-GB"/>
        </w:rPr>
        <w:t>rd</w:t>
      </w:r>
      <w:r w:rsidR="00C75C02">
        <w:rPr>
          <w:lang w:val="en-GB"/>
        </w:rPr>
        <w:t xml:space="preserve"> defendants jointly filed on 4</w:t>
      </w:r>
      <w:r w:rsidR="00C75C02" w:rsidRPr="00C75C02">
        <w:rPr>
          <w:vertAlign w:val="superscript"/>
          <w:lang w:val="en-GB"/>
        </w:rPr>
        <w:t>th</w:t>
      </w:r>
      <w:r w:rsidR="00C75C02">
        <w:rPr>
          <w:lang w:val="en-GB"/>
        </w:rPr>
        <w:t xml:space="preserve"> April 2013 a 42-paragraphed counter-affidavit with 8 exhibits and a written address dated 4</w:t>
      </w:r>
      <w:r w:rsidR="00C75C02" w:rsidRPr="00C75C02">
        <w:rPr>
          <w:vertAlign w:val="superscript"/>
          <w:lang w:val="en-GB"/>
        </w:rPr>
        <w:t>th</w:t>
      </w:r>
      <w:r w:rsidR="00C75C02">
        <w:rPr>
          <w:lang w:val="en-GB"/>
        </w:rPr>
        <w:t xml:space="preserve"> April 2013. All these processes were respectively adopted by counsel to the parties.</w:t>
      </w:r>
    </w:p>
    <w:p w:rsidR="004A54BA" w:rsidRPr="000C4C67" w:rsidRDefault="004A54BA" w:rsidP="000C4C67">
      <w:pPr>
        <w:jc w:val="both"/>
        <w:rPr>
          <w:lang w:val="en-GB"/>
        </w:rPr>
      </w:pPr>
    </w:p>
    <w:p w:rsidR="000C4C67" w:rsidRPr="000C4C67" w:rsidRDefault="00BA782F" w:rsidP="000C4C67">
      <w:pPr>
        <w:jc w:val="both"/>
        <w:rPr>
          <w:u w:val="single"/>
          <w:lang w:val="en-GB"/>
        </w:rPr>
      </w:pPr>
      <w:r>
        <w:rPr>
          <w:lang w:val="en-GB"/>
        </w:rPr>
        <w:t xml:space="preserve">In arguing its case, the claimant noted that it is from </w:t>
      </w:r>
      <w:r w:rsidR="000C4C67" w:rsidRPr="000C4C67">
        <w:rPr>
          <w:lang w:val="en-GB"/>
        </w:rPr>
        <w:t>the National Industrial Court</w:t>
      </w:r>
      <w:r>
        <w:rPr>
          <w:lang w:val="en-GB"/>
        </w:rPr>
        <w:t xml:space="preserve"> (NIC)</w:t>
      </w:r>
      <w:r w:rsidR="000C4C67" w:rsidRPr="000C4C67">
        <w:rPr>
          <w:lang w:val="en-GB"/>
        </w:rPr>
        <w:t xml:space="preserve"> Act 2006</w:t>
      </w:r>
      <w:r w:rsidR="0058509F">
        <w:rPr>
          <w:lang w:val="en-GB"/>
        </w:rPr>
        <w:t xml:space="preserve"> that</w:t>
      </w:r>
      <w:r w:rsidR="000C4C67" w:rsidRPr="000C4C67">
        <w:rPr>
          <w:lang w:val="en-GB"/>
        </w:rPr>
        <w:t xml:space="preserve"> </w:t>
      </w:r>
      <w:r>
        <w:rPr>
          <w:lang w:val="en-GB"/>
        </w:rPr>
        <w:t xml:space="preserve">this </w:t>
      </w:r>
      <w:r w:rsidR="000C4C67" w:rsidRPr="000C4C67">
        <w:rPr>
          <w:lang w:val="en-GB"/>
        </w:rPr>
        <w:t>Court derives its powers. Furthermore,</w:t>
      </w:r>
      <w:r>
        <w:rPr>
          <w:lang w:val="en-GB"/>
        </w:rPr>
        <w:t xml:space="preserve"> that</w:t>
      </w:r>
      <w:r w:rsidR="000C4C67" w:rsidRPr="000C4C67">
        <w:rPr>
          <w:lang w:val="en-GB"/>
        </w:rPr>
        <w:t xml:space="preserve"> by the Practice Di</w:t>
      </w:r>
      <w:r>
        <w:rPr>
          <w:lang w:val="en-GB"/>
        </w:rPr>
        <w:t>rection of 1</w:t>
      </w:r>
      <w:r w:rsidRPr="00BA782F">
        <w:rPr>
          <w:vertAlign w:val="superscript"/>
          <w:lang w:val="en-GB"/>
        </w:rPr>
        <w:t>st</w:t>
      </w:r>
      <w:r>
        <w:rPr>
          <w:lang w:val="en-GB"/>
        </w:rPr>
        <w:t xml:space="preserve"> July 2012, this </w:t>
      </w:r>
      <w:r w:rsidR="000C4C67" w:rsidRPr="000C4C67">
        <w:rPr>
          <w:lang w:val="en-GB"/>
        </w:rPr>
        <w:t>Court,</w:t>
      </w:r>
      <w:r>
        <w:rPr>
          <w:lang w:val="en-GB"/>
        </w:rPr>
        <w:t xml:space="preserve"> by virtue of Order 3 Rule 5(a)(1</w:t>
      </w:r>
      <w:r w:rsidR="000C4C67" w:rsidRPr="000C4C67">
        <w:rPr>
          <w:lang w:val="en-GB"/>
        </w:rPr>
        <w:t>)</w:t>
      </w:r>
      <w:r>
        <w:rPr>
          <w:lang w:val="en-GB"/>
        </w:rPr>
        <w:t xml:space="preserve"> of the</w:t>
      </w:r>
      <w:r w:rsidR="000C4C67" w:rsidRPr="000C4C67">
        <w:rPr>
          <w:lang w:val="en-GB"/>
        </w:rPr>
        <w:t xml:space="preserve"> N</w:t>
      </w:r>
      <w:r>
        <w:rPr>
          <w:lang w:val="en-GB"/>
        </w:rPr>
        <w:t>IC</w:t>
      </w:r>
      <w:r w:rsidR="000C4C67" w:rsidRPr="000C4C67">
        <w:rPr>
          <w:lang w:val="en-GB"/>
        </w:rPr>
        <w:t xml:space="preserve"> Rules 2007 has power to determine rights of any</w:t>
      </w:r>
      <w:r>
        <w:rPr>
          <w:lang w:val="en-GB"/>
        </w:rPr>
        <w:t xml:space="preserve"> person (party) interested in any law, agreement or enactment. That in the instant case, the questions of law as per section 31(6)</w:t>
      </w:r>
      <w:r w:rsidR="000C4C67" w:rsidRPr="000C4C67">
        <w:rPr>
          <w:lang w:val="en-GB"/>
        </w:rPr>
        <w:t>(a) of the Trade Unions Act</w:t>
      </w:r>
      <w:r>
        <w:rPr>
          <w:lang w:val="en-GB"/>
        </w:rPr>
        <w:t xml:space="preserve"> (TUA)</w:t>
      </w:r>
      <w:r w:rsidR="000C4C67" w:rsidRPr="000C4C67">
        <w:rPr>
          <w:lang w:val="en-GB"/>
        </w:rPr>
        <w:t xml:space="preserve"> </w:t>
      </w:r>
      <w:r>
        <w:rPr>
          <w:lang w:val="en-GB"/>
        </w:rPr>
        <w:t>Cap. T14 LFN 2004 as amended by the Trade Unions (</w:t>
      </w:r>
      <w:r w:rsidR="000C4C67" w:rsidRPr="000C4C67">
        <w:rPr>
          <w:lang w:val="en-GB"/>
        </w:rPr>
        <w:t>Amendment</w:t>
      </w:r>
      <w:r>
        <w:rPr>
          <w:lang w:val="en-GB"/>
        </w:rPr>
        <w:t xml:space="preserve">) Act 2005 and section 48(1)(b) of the Trade Disputes Act (TDA) </w:t>
      </w:r>
      <w:r w:rsidR="000C4C67" w:rsidRPr="000C4C67">
        <w:rPr>
          <w:lang w:val="en-GB"/>
        </w:rPr>
        <w:t>Cap. T8 L</w:t>
      </w:r>
      <w:r>
        <w:rPr>
          <w:lang w:val="en-GB"/>
        </w:rPr>
        <w:t xml:space="preserve">FN 2004, sections 1, 7(1)(b)(iii) and </w:t>
      </w:r>
      <w:r w:rsidR="000C4C67" w:rsidRPr="000C4C67">
        <w:rPr>
          <w:lang w:val="en-GB"/>
        </w:rPr>
        <w:t>8(2) of the Trade Disputes (Essential Services) Act, Cap. T9 L</w:t>
      </w:r>
      <w:r>
        <w:rPr>
          <w:lang w:val="en-GB"/>
        </w:rPr>
        <w:t>FN 2004 are</w:t>
      </w:r>
      <w:r w:rsidR="000C4C67" w:rsidRPr="000C4C67">
        <w:rPr>
          <w:lang w:val="en-GB"/>
        </w:rPr>
        <w:t xml:space="preserve"> to be determined by</w:t>
      </w:r>
      <w:r>
        <w:rPr>
          <w:lang w:val="en-GB"/>
        </w:rPr>
        <w:t xml:space="preserve"> the Court. The question is to determine the </w:t>
      </w:r>
      <w:r w:rsidR="000C4C67" w:rsidRPr="000C4C67">
        <w:rPr>
          <w:lang w:val="en-GB"/>
        </w:rPr>
        <w:t xml:space="preserve">legality or otherwise of </w:t>
      </w:r>
      <w:r>
        <w:rPr>
          <w:lang w:val="en-GB"/>
        </w:rPr>
        <w:t xml:space="preserve">the </w:t>
      </w:r>
      <w:r w:rsidR="000C4C67" w:rsidRPr="000C4C67">
        <w:rPr>
          <w:lang w:val="en-GB"/>
        </w:rPr>
        <w:t>strike a</w:t>
      </w:r>
      <w:r>
        <w:rPr>
          <w:lang w:val="en-GB"/>
        </w:rPr>
        <w:t>ction, downing of tools by the d</w:t>
      </w:r>
      <w:r w:rsidR="000C4C67" w:rsidRPr="000C4C67">
        <w:rPr>
          <w:lang w:val="en-GB"/>
        </w:rPr>
        <w:t>efendants who are workers in the essential services category in the aviatio</w:t>
      </w:r>
      <w:r>
        <w:rPr>
          <w:lang w:val="en-GB"/>
        </w:rPr>
        <w:t xml:space="preserve">n </w:t>
      </w:r>
      <w:r w:rsidR="000C4C67" w:rsidRPr="000C4C67">
        <w:rPr>
          <w:lang w:val="en-GB"/>
        </w:rPr>
        <w:t>industry. It is also to determine the legality of the</w:t>
      </w:r>
      <w:r>
        <w:rPr>
          <w:lang w:val="en-GB"/>
        </w:rPr>
        <w:t xml:space="preserve"> proposed strike action by the d</w:t>
      </w:r>
      <w:r w:rsidR="000C4C67" w:rsidRPr="000C4C67">
        <w:rPr>
          <w:lang w:val="en-GB"/>
        </w:rPr>
        <w:t>efendants from 13</w:t>
      </w:r>
      <w:r w:rsidR="000C4C67" w:rsidRPr="000C4C67">
        <w:rPr>
          <w:vertAlign w:val="superscript"/>
          <w:lang w:val="en-GB"/>
        </w:rPr>
        <w:t>th</w:t>
      </w:r>
      <w:r>
        <w:rPr>
          <w:lang w:val="en-GB"/>
        </w:rPr>
        <w:t xml:space="preserve"> March 2013.</w:t>
      </w:r>
    </w:p>
    <w:p w:rsidR="00EA3BF0" w:rsidRDefault="00EA3BF0" w:rsidP="000C4C67">
      <w:pPr>
        <w:jc w:val="both"/>
        <w:rPr>
          <w:lang w:val="en-GB"/>
        </w:rPr>
      </w:pPr>
    </w:p>
    <w:p w:rsidR="000C4C67" w:rsidRPr="000C4C67" w:rsidRDefault="00EA3BF0" w:rsidP="000C4C67">
      <w:pPr>
        <w:jc w:val="both"/>
        <w:rPr>
          <w:lang w:val="en-GB"/>
        </w:rPr>
      </w:pPr>
      <w:r>
        <w:rPr>
          <w:lang w:val="en-GB"/>
        </w:rPr>
        <w:t>The claimant referred the Court to section 31(6)</w:t>
      </w:r>
      <w:r w:rsidR="000C4C67" w:rsidRPr="000C4C67">
        <w:rPr>
          <w:lang w:val="en-GB"/>
        </w:rPr>
        <w:t>(a) of the T</w:t>
      </w:r>
      <w:r>
        <w:rPr>
          <w:lang w:val="en-GB"/>
        </w:rPr>
        <w:t>UA 2004, which provides that –</w:t>
      </w:r>
    </w:p>
    <w:p w:rsidR="000C4C67" w:rsidRPr="00EA3BF0" w:rsidRDefault="00EA3BF0" w:rsidP="00EA3BF0">
      <w:pPr>
        <w:ind w:left="720"/>
        <w:jc w:val="both"/>
        <w:rPr>
          <w:lang w:val="en-GB"/>
        </w:rPr>
      </w:pPr>
      <w:r>
        <w:rPr>
          <w:lang w:val="en-GB"/>
        </w:rPr>
        <w:t>No</w:t>
      </w:r>
      <w:r w:rsidR="000C4C67" w:rsidRPr="00EA3BF0">
        <w:rPr>
          <w:lang w:val="en-GB"/>
        </w:rPr>
        <w:t xml:space="preserve"> person, trade union or employer shall take part in a strike or lockout or engage in any conduct in contemplation or furtherance of a strike or lockout unless</w:t>
      </w:r>
      <w:r>
        <w:rPr>
          <w:lang w:val="en-GB"/>
        </w:rPr>
        <w:t xml:space="preserve"> –</w:t>
      </w:r>
    </w:p>
    <w:p w:rsidR="000C4C67" w:rsidRPr="00EA3BF0" w:rsidRDefault="00EA3BF0" w:rsidP="00EA3BF0">
      <w:pPr>
        <w:ind w:left="720"/>
        <w:jc w:val="both"/>
        <w:rPr>
          <w:lang w:val="en-GB"/>
        </w:rPr>
      </w:pPr>
      <w:r>
        <w:rPr>
          <w:lang w:val="en-GB"/>
        </w:rPr>
        <w:t xml:space="preserve">(a) </w:t>
      </w:r>
      <w:r w:rsidR="000C4C67" w:rsidRPr="00EA3BF0">
        <w:rPr>
          <w:lang w:val="en-GB"/>
        </w:rPr>
        <w:t xml:space="preserve">the person, trade union or employer is not engaged in the provision of essential </w:t>
      </w:r>
      <w:r>
        <w:rPr>
          <w:lang w:val="en-GB"/>
        </w:rPr>
        <w:t>services.</w:t>
      </w:r>
    </w:p>
    <w:p w:rsidR="000C4C67" w:rsidRPr="000C4C67" w:rsidRDefault="00EA3BF0" w:rsidP="000C4C67">
      <w:pPr>
        <w:jc w:val="both"/>
        <w:rPr>
          <w:lang w:val="en-GB"/>
        </w:rPr>
      </w:pPr>
      <w:r>
        <w:rPr>
          <w:lang w:val="en-GB"/>
        </w:rPr>
        <w:t>Also referred to the Court are s</w:t>
      </w:r>
      <w:r w:rsidR="000C4C67" w:rsidRPr="000C4C67">
        <w:rPr>
          <w:lang w:val="en-GB"/>
        </w:rPr>
        <w:t>ection</w:t>
      </w:r>
      <w:r>
        <w:rPr>
          <w:lang w:val="en-GB"/>
        </w:rPr>
        <w:t>s</w:t>
      </w:r>
      <w:r w:rsidR="000C4C67" w:rsidRPr="000C4C67">
        <w:rPr>
          <w:lang w:val="en-GB"/>
        </w:rPr>
        <w:t xml:space="preserve"> 31(9) of the T</w:t>
      </w:r>
      <w:r>
        <w:rPr>
          <w:lang w:val="en-GB"/>
        </w:rPr>
        <w:t>UA LFN 2004 and 48(1)</w:t>
      </w:r>
      <w:r w:rsidR="000C4C67" w:rsidRPr="000C4C67">
        <w:rPr>
          <w:lang w:val="en-GB"/>
        </w:rPr>
        <w:t>(b) of the T</w:t>
      </w:r>
      <w:r>
        <w:rPr>
          <w:lang w:val="en-GB"/>
        </w:rPr>
        <w:t>DA</w:t>
      </w:r>
      <w:r w:rsidR="000C4C67" w:rsidRPr="000C4C67">
        <w:rPr>
          <w:lang w:val="en-GB"/>
        </w:rPr>
        <w:t xml:space="preserve"> 2004</w:t>
      </w:r>
      <w:r>
        <w:rPr>
          <w:lang w:val="en-GB"/>
        </w:rPr>
        <w:t>, which provide</w:t>
      </w:r>
      <w:r w:rsidR="000C4C67" w:rsidRPr="000C4C67">
        <w:rPr>
          <w:lang w:val="en-GB"/>
        </w:rPr>
        <w:t xml:space="preserve"> tha</w:t>
      </w:r>
      <w:r>
        <w:rPr>
          <w:lang w:val="en-GB"/>
        </w:rPr>
        <w:t>t for the purposes of the Act, “essential services”</w:t>
      </w:r>
      <w:r w:rsidR="000C4C67" w:rsidRPr="000C4C67">
        <w:rPr>
          <w:lang w:val="en-GB"/>
        </w:rPr>
        <w:t xml:space="preserve"> shall be as </w:t>
      </w:r>
      <w:r>
        <w:rPr>
          <w:lang w:val="en-GB"/>
        </w:rPr>
        <w:t>defined in the First Schedule to</w:t>
      </w:r>
      <w:r w:rsidR="000C4C67" w:rsidRPr="000C4C67">
        <w:rPr>
          <w:lang w:val="en-GB"/>
        </w:rPr>
        <w:t xml:space="preserve"> the T</w:t>
      </w:r>
      <w:r>
        <w:rPr>
          <w:lang w:val="en-GB"/>
        </w:rPr>
        <w:t xml:space="preserve">DA </w:t>
      </w:r>
      <w:r w:rsidR="000C4C67" w:rsidRPr="000C4C67">
        <w:rPr>
          <w:lang w:val="en-GB"/>
        </w:rPr>
        <w:t>2004. In the First Schedule to the T</w:t>
      </w:r>
      <w:r>
        <w:rPr>
          <w:lang w:val="en-GB"/>
        </w:rPr>
        <w:t>DA</w:t>
      </w:r>
      <w:r w:rsidR="000C4C67" w:rsidRPr="000C4C67">
        <w:rPr>
          <w:lang w:val="en-GB"/>
        </w:rPr>
        <w:t xml:space="preserve">, </w:t>
      </w:r>
      <w:r>
        <w:rPr>
          <w:lang w:val="en-GB"/>
        </w:rPr>
        <w:t>“essential services” is defined as –</w:t>
      </w:r>
    </w:p>
    <w:p w:rsidR="000C4C67" w:rsidRPr="00EA3BF0" w:rsidRDefault="000C4C67" w:rsidP="00EA3BF0">
      <w:pPr>
        <w:ind w:left="720"/>
        <w:jc w:val="both"/>
        <w:rPr>
          <w:lang w:val="en-GB"/>
        </w:rPr>
      </w:pPr>
      <w:r w:rsidRPr="000C4C67">
        <w:rPr>
          <w:lang w:val="en-GB"/>
        </w:rPr>
        <w:t xml:space="preserve">2. Any service established, provided or maintained by the Government of the Federation </w:t>
      </w:r>
      <w:r w:rsidRPr="00EA3BF0">
        <w:rPr>
          <w:lang w:val="en-GB"/>
        </w:rPr>
        <w:t>or State, by a local government council, or any municipal or statutory authority, or by private enterprise</w:t>
      </w:r>
      <w:r w:rsidR="00EA3BF0">
        <w:rPr>
          <w:lang w:val="en-GB"/>
        </w:rPr>
        <w:t xml:space="preserve"> –</w:t>
      </w:r>
      <w:r w:rsidRPr="00EA3BF0">
        <w:rPr>
          <w:lang w:val="en-GB"/>
        </w:rPr>
        <w:t xml:space="preserve"> </w:t>
      </w:r>
    </w:p>
    <w:p w:rsidR="000C4C67" w:rsidRPr="00EA3BF0" w:rsidRDefault="000C4C67" w:rsidP="00EA3BF0">
      <w:pPr>
        <w:ind w:left="720"/>
        <w:jc w:val="both"/>
        <w:rPr>
          <w:lang w:val="en-GB"/>
        </w:rPr>
      </w:pPr>
      <w:r w:rsidRPr="00EA3BF0">
        <w:rPr>
          <w:lang w:val="en-GB"/>
        </w:rPr>
        <w:t>(a) for maintaining ports, harbours, docks or aerodromes, or for, or in connection with, transportation of persons, goods or livestock by road, rail, sea, rive</w:t>
      </w:r>
      <w:r w:rsidR="00EA3BF0">
        <w:rPr>
          <w:lang w:val="en-GB"/>
        </w:rPr>
        <w:t>r or air.</w:t>
      </w:r>
      <w:r w:rsidRPr="00EA3BF0">
        <w:rPr>
          <w:lang w:val="en-GB"/>
        </w:rPr>
        <w:t xml:space="preserve"> </w:t>
      </w:r>
    </w:p>
    <w:p w:rsidR="00EA3BF0" w:rsidRPr="00EA3BF0" w:rsidRDefault="00EA3BF0" w:rsidP="000C4C67">
      <w:pPr>
        <w:jc w:val="both"/>
        <w:rPr>
          <w:lang w:val="en-GB"/>
        </w:rPr>
      </w:pPr>
    </w:p>
    <w:p w:rsidR="000C4C67" w:rsidRPr="000C4C67" w:rsidRDefault="00EA3BF0" w:rsidP="000C4C67">
      <w:pPr>
        <w:jc w:val="both"/>
        <w:rPr>
          <w:lang w:val="en-GB"/>
        </w:rPr>
      </w:pPr>
      <w:r>
        <w:rPr>
          <w:lang w:val="en-GB"/>
        </w:rPr>
        <w:t>The claimant continued that f</w:t>
      </w:r>
      <w:r w:rsidR="000C4C67" w:rsidRPr="000C4C67">
        <w:rPr>
          <w:lang w:val="en-GB"/>
        </w:rPr>
        <w:t xml:space="preserve">or emphasis, and to dispel all </w:t>
      </w:r>
      <w:r>
        <w:rPr>
          <w:lang w:val="en-GB"/>
        </w:rPr>
        <w:t>doubts as to the definition of “essential services”</w:t>
      </w:r>
      <w:r w:rsidR="000C4C67" w:rsidRPr="000C4C67">
        <w:rPr>
          <w:lang w:val="en-GB"/>
        </w:rPr>
        <w:t xml:space="preserve"> and its applicab</w:t>
      </w:r>
      <w:r>
        <w:rPr>
          <w:lang w:val="en-GB"/>
        </w:rPr>
        <w:t>ility, the above definition of “essential services” was repeated verbatim in sections 1, 7(1)(b)</w:t>
      </w:r>
      <w:r w:rsidR="000C4C67" w:rsidRPr="000C4C67">
        <w:rPr>
          <w:lang w:val="en-GB"/>
        </w:rPr>
        <w:t>(iii) of the Trade Disputes (Essential Services) Act</w:t>
      </w:r>
      <w:r>
        <w:rPr>
          <w:lang w:val="en-GB"/>
        </w:rPr>
        <w:t xml:space="preserve"> 2004. </w:t>
      </w:r>
      <w:r>
        <w:rPr>
          <w:lang w:val="en-GB"/>
        </w:rPr>
        <w:lastRenderedPageBreak/>
        <w:t>To the claimant, it is important to note that s</w:t>
      </w:r>
      <w:r w:rsidR="000C4C67" w:rsidRPr="000C4C67">
        <w:rPr>
          <w:lang w:val="en-GB"/>
        </w:rPr>
        <w:t>ection 8(2) of the Trade Disputes (Essential Services) Act 2004 has</w:t>
      </w:r>
      <w:r>
        <w:rPr>
          <w:lang w:val="en-GB"/>
        </w:rPr>
        <w:t xml:space="preserve"> </w:t>
      </w:r>
      <w:r w:rsidRPr="00EA3BF0">
        <w:rPr>
          <w:i/>
          <w:lang w:val="en-GB"/>
        </w:rPr>
        <w:t>suspended</w:t>
      </w:r>
      <w:r>
        <w:rPr>
          <w:lang w:val="en-GB"/>
        </w:rPr>
        <w:t xml:space="preserve"> s</w:t>
      </w:r>
      <w:r w:rsidR="000C4C67" w:rsidRPr="000C4C67">
        <w:rPr>
          <w:lang w:val="en-GB"/>
        </w:rPr>
        <w:t>ections 41 and 42 of the T</w:t>
      </w:r>
      <w:r>
        <w:rPr>
          <w:lang w:val="en-GB"/>
        </w:rPr>
        <w:t xml:space="preserve">DA </w:t>
      </w:r>
      <w:r w:rsidR="000C4C67" w:rsidRPr="000C4C67">
        <w:rPr>
          <w:lang w:val="en-GB"/>
        </w:rPr>
        <w:t xml:space="preserve">2004 which had hitherto provided for the procedure and mode for how workers in the essential services </w:t>
      </w:r>
      <w:r>
        <w:rPr>
          <w:lang w:val="en-GB"/>
        </w:rPr>
        <w:t>category can proceed on strike.</w:t>
      </w:r>
    </w:p>
    <w:p w:rsidR="00EA3BF0" w:rsidRDefault="00EA3BF0" w:rsidP="000C4C67">
      <w:pPr>
        <w:jc w:val="both"/>
        <w:rPr>
          <w:lang w:val="en-GB"/>
        </w:rPr>
      </w:pPr>
    </w:p>
    <w:p w:rsidR="000C4C67" w:rsidRPr="000C4C67" w:rsidRDefault="001E6621" w:rsidP="000C4C67">
      <w:pPr>
        <w:jc w:val="both"/>
        <w:rPr>
          <w:lang w:val="en-GB"/>
        </w:rPr>
      </w:pPr>
      <w:r>
        <w:rPr>
          <w:lang w:val="en-GB"/>
        </w:rPr>
        <w:t xml:space="preserve">The claimant then </w:t>
      </w:r>
      <w:r w:rsidR="000C4C67" w:rsidRPr="000C4C67">
        <w:rPr>
          <w:lang w:val="en-GB"/>
        </w:rPr>
        <w:t>submit</w:t>
      </w:r>
      <w:r>
        <w:rPr>
          <w:lang w:val="en-GB"/>
        </w:rPr>
        <w:t>ted</w:t>
      </w:r>
      <w:r w:rsidR="000C4C67" w:rsidRPr="000C4C67">
        <w:rPr>
          <w:lang w:val="en-GB"/>
        </w:rPr>
        <w:t xml:space="preserve"> that the interpretation of the above provisions of law is very clear and very straight forward. No convoluted canon of interpretation need be used to construe these laws. T</w:t>
      </w:r>
      <w:r>
        <w:rPr>
          <w:lang w:val="en-GB"/>
        </w:rPr>
        <w:t>hat the wordings of section 31(6)</w:t>
      </w:r>
      <w:r w:rsidR="000C4C67" w:rsidRPr="000C4C67">
        <w:rPr>
          <w:lang w:val="en-GB"/>
        </w:rPr>
        <w:t>(a) of the T</w:t>
      </w:r>
      <w:r>
        <w:rPr>
          <w:lang w:val="en-GB"/>
        </w:rPr>
        <w:t xml:space="preserve">UA 2004 </w:t>
      </w:r>
      <w:r w:rsidR="000C4C67" w:rsidRPr="000C4C67">
        <w:rPr>
          <w:lang w:val="en-GB"/>
        </w:rPr>
        <w:t xml:space="preserve">as amended by the Trade Unions </w:t>
      </w:r>
      <w:r>
        <w:rPr>
          <w:lang w:val="en-GB"/>
        </w:rPr>
        <w:t>(</w:t>
      </w:r>
      <w:r w:rsidR="000C4C67" w:rsidRPr="000C4C67">
        <w:rPr>
          <w:lang w:val="en-GB"/>
        </w:rPr>
        <w:t>Amendment</w:t>
      </w:r>
      <w:r>
        <w:rPr>
          <w:lang w:val="en-GB"/>
        </w:rPr>
        <w:t>) Act 2005 and section 48(1)</w:t>
      </w:r>
      <w:r w:rsidR="000C4C67" w:rsidRPr="000C4C67">
        <w:rPr>
          <w:lang w:val="en-GB"/>
        </w:rPr>
        <w:t>(b) of the T</w:t>
      </w:r>
      <w:r>
        <w:rPr>
          <w:lang w:val="en-GB"/>
        </w:rPr>
        <w:t>DA 2004, sections 1, 7(1)(b)</w:t>
      </w:r>
      <w:r w:rsidR="000C4C67" w:rsidRPr="000C4C67">
        <w:rPr>
          <w:lang w:val="en-GB"/>
        </w:rPr>
        <w:t>(iii) and 8(2) of the Trade Disputes (Essential Services) Act 200</w:t>
      </w:r>
      <w:r>
        <w:rPr>
          <w:lang w:val="en-GB"/>
        </w:rPr>
        <w:t>4, including the definition of “essential service”</w:t>
      </w:r>
      <w:r w:rsidR="000C4C67" w:rsidRPr="000C4C67">
        <w:rPr>
          <w:lang w:val="en-GB"/>
        </w:rPr>
        <w:t xml:space="preserve"> should be given their simple grammatical meanings</w:t>
      </w:r>
      <w:r>
        <w:rPr>
          <w:lang w:val="en-GB"/>
        </w:rPr>
        <w:t xml:space="preserve"> within the context of the Act. The claimant referred the Court to </w:t>
      </w:r>
      <w:r w:rsidRPr="001E6621">
        <w:rPr>
          <w:i/>
          <w:lang w:val="en-GB"/>
        </w:rPr>
        <w:t>Atikpekpe v. Joe &amp; o</w:t>
      </w:r>
      <w:r w:rsidR="000C4C67" w:rsidRPr="001E6621">
        <w:rPr>
          <w:i/>
          <w:lang w:val="en-GB"/>
        </w:rPr>
        <w:t>rs</w:t>
      </w:r>
      <w:r>
        <w:rPr>
          <w:lang w:val="en-GB"/>
        </w:rPr>
        <w:t xml:space="preserve"> [1999] 6 NWLR (P</w:t>
      </w:r>
      <w:r w:rsidR="000C4C67" w:rsidRPr="000C4C67">
        <w:rPr>
          <w:lang w:val="en-GB"/>
        </w:rPr>
        <w:t>t</w:t>
      </w:r>
      <w:r>
        <w:rPr>
          <w:lang w:val="en-GB"/>
        </w:rPr>
        <w:t>.</w:t>
      </w:r>
      <w:r w:rsidR="000C4C67" w:rsidRPr="000C4C67">
        <w:rPr>
          <w:lang w:val="en-GB"/>
        </w:rPr>
        <w:t xml:space="preserve"> 607) 428 at 437 where the Court reaffirmed the well-es</w:t>
      </w:r>
      <w:r>
        <w:rPr>
          <w:lang w:val="en-GB"/>
        </w:rPr>
        <w:t>tablished principle of law that –</w:t>
      </w:r>
    </w:p>
    <w:p w:rsidR="000C4C67" w:rsidRPr="001E6621" w:rsidRDefault="000C4C67" w:rsidP="001E6621">
      <w:pPr>
        <w:ind w:left="720"/>
        <w:jc w:val="both"/>
        <w:rPr>
          <w:lang w:val="en-GB"/>
        </w:rPr>
      </w:pPr>
      <w:r w:rsidRPr="001E6621">
        <w:rPr>
          <w:lang w:val="en-GB"/>
        </w:rPr>
        <w:t>In the construction of statute when the words are clear and unambiguous, the ordinary natural meaning of the words used should be applied. The words should be accorded their literary meaning without any interpretation and w</w:t>
      </w:r>
      <w:r w:rsidR="001E6621">
        <w:rPr>
          <w:lang w:val="en-GB"/>
        </w:rPr>
        <w:t>ithout recourse to external aid.</w:t>
      </w:r>
    </w:p>
    <w:p w:rsidR="000C4C67" w:rsidRDefault="001E6621" w:rsidP="000C4C67">
      <w:pPr>
        <w:jc w:val="both"/>
        <w:rPr>
          <w:lang w:val="en-GB"/>
        </w:rPr>
      </w:pPr>
      <w:r>
        <w:rPr>
          <w:lang w:val="en-GB"/>
        </w:rPr>
        <w:t>A</w:t>
      </w:r>
      <w:r w:rsidR="000C4C67" w:rsidRPr="001E6621">
        <w:rPr>
          <w:lang w:val="en-GB"/>
        </w:rPr>
        <w:t>lso</w:t>
      </w:r>
      <w:r>
        <w:rPr>
          <w:lang w:val="en-GB"/>
        </w:rPr>
        <w:t xml:space="preserve"> referred to the Court are </w:t>
      </w:r>
      <w:r w:rsidRPr="001E6621">
        <w:rPr>
          <w:i/>
          <w:lang w:val="en-GB"/>
        </w:rPr>
        <w:t>Nwanzie v</w:t>
      </w:r>
      <w:r w:rsidR="000C4C67" w:rsidRPr="001E6621">
        <w:rPr>
          <w:i/>
          <w:lang w:val="en-GB"/>
        </w:rPr>
        <w:t>. Idris</w:t>
      </w:r>
      <w:r>
        <w:rPr>
          <w:lang w:val="en-GB"/>
        </w:rPr>
        <w:t xml:space="preserve"> [1993] 3 NWLR (P</w:t>
      </w:r>
      <w:r w:rsidR="000C4C67" w:rsidRPr="001E6621">
        <w:rPr>
          <w:lang w:val="en-GB"/>
        </w:rPr>
        <w:t>t</w:t>
      </w:r>
      <w:r>
        <w:rPr>
          <w:lang w:val="en-GB"/>
        </w:rPr>
        <w:t>.</w:t>
      </w:r>
      <w:r w:rsidR="000C4C67" w:rsidRPr="001E6621">
        <w:rPr>
          <w:lang w:val="en-GB"/>
        </w:rPr>
        <w:t xml:space="preserve"> 279) 1</w:t>
      </w:r>
      <w:r>
        <w:rPr>
          <w:lang w:val="en-GB"/>
        </w:rPr>
        <w:t xml:space="preserve"> and </w:t>
      </w:r>
      <w:r w:rsidRPr="001E6621">
        <w:rPr>
          <w:i/>
          <w:lang w:val="en-GB"/>
        </w:rPr>
        <w:t>Ojokolobo v. Alamu &amp; 7 ors</w:t>
      </w:r>
      <w:r>
        <w:rPr>
          <w:lang w:val="en-GB"/>
        </w:rPr>
        <w:t xml:space="preserve"> [1987] 3 NWLR (P</w:t>
      </w:r>
      <w:r w:rsidR="000C4C67" w:rsidRPr="000C4C67">
        <w:rPr>
          <w:lang w:val="en-GB"/>
        </w:rPr>
        <w:t>t</w:t>
      </w:r>
      <w:r>
        <w:rPr>
          <w:lang w:val="en-GB"/>
        </w:rPr>
        <w:t>.</w:t>
      </w:r>
      <w:r w:rsidR="000C4C67" w:rsidRPr="000C4C67">
        <w:rPr>
          <w:lang w:val="en-GB"/>
        </w:rPr>
        <w:t xml:space="preserve"> 1) 377</w:t>
      </w:r>
      <w:r>
        <w:rPr>
          <w:lang w:val="en-GB"/>
        </w:rPr>
        <w:t>. That in applying the</w:t>
      </w:r>
      <w:r w:rsidR="000C4C67" w:rsidRPr="000C4C67">
        <w:rPr>
          <w:lang w:val="en-GB"/>
        </w:rPr>
        <w:t xml:space="preserve"> literal meaning to the provisions of </w:t>
      </w:r>
      <w:r>
        <w:rPr>
          <w:lang w:val="en-GB"/>
        </w:rPr>
        <w:t>section 31(6)</w:t>
      </w:r>
      <w:r w:rsidR="000C4C67" w:rsidRPr="000C4C67">
        <w:rPr>
          <w:lang w:val="en-GB"/>
        </w:rPr>
        <w:t>(a) of the T</w:t>
      </w:r>
      <w:r>
        <w:rPr>
          <w:lang w:val="en-GB"/>
        </w:rPr>
        <w:t xml:space="preserve">UA 2004 </w:t>
      </w:r>
      <w:r w:rsidR="000C4C67" w:rsidRPr="000C4C67">
        <w:rPr>
          <w:lang w:val="en-GB"/>
        </w:rPr>
        <w:t xml:space="preserve">as amended by the Trade Unions </w:t>
      </w:r>
      <w:r>
        <w:rPr>
          <w:lang w:val="en-GB"/>
        </w:rPr>
        <w:t>(</w:t>
      </w:r>
      <w:r w:rsidR="000C4C67" w:rsidRPr="000C4C67">
        <w:rPr>
          <w:lang w:val="en-GB"/>
        </w:rPr>
        <w:t>Amendment</w:t>
      </w:r>
      <w:r>
        <w:rPr>
          <w:lang w:val="en-GB"/>
        </w:rPr>
        <w:t>) Act 2005 and section 48(1)</w:t>
      </w:r>
      <w:r w:rsidR="000C4C67" w:rsidRPr="000C4C67">
        <w:rPr>
          <w:lang w:val="en-GB"/>
        </w:rPr>
        <w:t>(b) of the T</w:t>
      </w:r>
      <w:r>
        <w:rPr>
          <w:lang w:val="en-GB"/>
        </w:rPr>
        <w:t>DA 2004, sections 1, 7(1)(b)</w:t>
      </w:r>
      <w:r w:rsidR="000C4C67" w:rsidRPr="000C4C67">
        <w:rPr>
          <w:lang w:val="en-GB"/>
        </w:rPr>
        <w:t xml:space="preserve">(iii) and 8(2) of the Trade Disputes (Essential Services) Act 2004, </w:t>
      </w:r>
      <w:r>
        <w:rPr>
          <w:lang w:val="en-GB"/>
        </w:rPr>
        <w:t xml:space="preserve">the Court should </w:t>
      </w:r>
      <w:r w:rsidR="000C4C67" w:rsidRPr="000C4C67">
        <w:rPr>
          <w:lang w:val="en-GB"/>
        </w:rPr>
        <w:t>resolve the 1</w:t>
      </w:r>
      <w:r w:rsidR="000C4C67" w:rsidRPr="001E6621">
        <w:rPr>
          <w:vertAlign w:val="superscript"/>
          <w:lang w:val="en-GB"/>
        </w:rPr>
        <w:t>st</w:t>
      </w:r>
      <w:r w:rsidR="000C4C67" w:rsidRPr="000C4C67">
        <w:rPr>
          <w:lang w:val="en-GB"/>
        </w:rPr>
        <w:t xml:space="preserve"> and 2</w:t>
      </w:r>
      <w:r w:rsidR="000C4C67" w:rsidRPr="000C4C67">
        <w:rPr>
          <w:vertAlign w:val="superscript"/>
          <w:lang w:val="en-GB"/>
        </w:rPr>
        <w:t>nd</w:t>
      </w:r>
      <w:r w:rsidR="000C4C67" w:rsidRPr="000C4C67">
        <w:rPr>
          <w:lang w:val="en-GB"/>
        </w:rPr>
        <w:t xml:space="preserve"> questions</w:t>
      </w:r>
      <w:r>
        <w:rPr>
          <w:lang w:val="en-GB"/>
        </w:rPr>
        <w:t xml:space="preserve"> of law above in favour of the claimant.</w:t>
      </w:r>
    </w:p>
    <w:p w:rsidR="001E6621" w:rsidRPr="000C4C67" w:rsidRDefault="001E6621" w:rsidP="000C4C67">
      <w:pPr>
        <w:jc w:val="both"/>
        <w:rPr>
          <w:lang w:val="en-GB"/>
        </w:rPr>
      </w:pPr>
    </w:p>
    <w:p w:rsidR="000C4C67" w:rsidRPr="000C4C67" w:rsidRDefault="001E6621" w:rsidP="000C4C67">
      <w:pPr>
        <w:jc w:val="both"/>
        <w:rPr>
          <w:lang w:val="en-GB"/>
        </w:rPr>
      </w:pPr>
      <w:r>
        <w:rPr>
          <w:lang w:val="en-GB"/>
        </w:rPr>
        <w:t>To the claimant, i</w:t>
      </w:r>
      <w:r w:rsidR="000C4C67" w:rsidRPr="000C4C67">
        <w:rPr>
          <w:lang w:val="en-GB"/>
        </w:rPr>
        <w:t>t is clear from the above facts an</w:t>
      </w:r>
      <w:r>
        <w:rPr>
          <w:lang w:val="en-GB"/>
        </w:rPr>
        <w:t>d the provisions of law that this</w:t>
      </w:r>
      <w:r w:rsidR="000C4C67" w:rsidRPr="000C4C67">
        <w:rPr>
          <w:lang w:val="en-GB"/>
        </w:rPr>
        <w:t xml:space="preserve"> Court has the power to dete</w:t>
      </w:r>
      <w:r>
        <w:rPr>
          <w:lang w:val="en-GB"/>
        </w:rPr>
        <w:t>rmine questions of whether the d</w:t>
      </w:r>
      <w:r w:rsidR="000C4C67" w:rsidRPr="000C4C67">
        <w:rPr>
          <w:lang w:val="en-GB"/>
        </w:rPr>
        <w:t>efendants are engaged in e</w:t>
      </w:r>
      <w:r>
        <w:rPr>
          <w:lang w:val="en-GB"/>
        </w:rPr>
        <w:t>ssential services as stated in section 31(6)</w:t>
      </w:r>
      <w:r w:rsidR="000C4C67" w:rsidRPr="000C4C67">
        <w:rPr>
          <w:lang w:val="en-GB"/>
        </w:rPr>
        <w:t>(a) of the T</w:t>
      </w:r>
      <w:r>
        <w:rPr>
          <w:lang w:val="en-GB"/>
        </w:rPr>
        <w:t xml:space="preserve">UA </w:t>
      </w:r>
      <w:r w:rsidR="000C4C67" w:rsidRPr="000C4C67">
        <w:rPr>
          <w:lang w:val="en-GB"/>
        </w:rPr>
        <w:t xml:space="preserve">2004. </w:t>
      </w:r>
      <w:r>
        <w:rPr>
          <w:lang w:val="en-GB"/>
        </w:rPr>
        <w:t>That i</w:t>
      </w:r>
      <w:r w:rsidR="000C4C67" w:rsidRPr="000C4C67">
        <w:rPr>
          <w:lang w:val="en-GB"/>
        </w:rPr>
        <w:t>t is c</w:t>
      </w:r>
      <w:r>
        <w:rPr>
          <w:lang w:val="en-GB"/>
        </w:rPr>
        <w:t>learly beyond contest that the c</w:t>
      </w:r>
      <w:r w:rsidR="000C4C67" w:rsidRPr="000C4C67">
        <w:rPr>
          <w:lang w:val="en-GB"/>
        </w:rPr>
        <w:t>laimant engages in the business of aviation which involves the carriage and transportation of goods and people by air. It is also</w:t>
      </w:r>
      <w:r>
        <w:rPr>
          <w:lang w:val="en-GB"/>
        </w:rPr>
        <w:t xml:space="preserve"> a fact that the nature of the claimant’</w:t>
      </w:r>
      <w:r w:rsidR="000C4C67" w:rsidRPr="000C4C67">
        <w:rPr>
          <w:lang w:val="en-GB"/>
        </w:rPr>
        <w:t>s business in the aviation industry is su</w:t>
      </w:r>
      <w:r>
        <w:rPr>
          <w:lang w:val="en-GB"/>
        </w:rPr>
        <w:t>ch that a strike action by the d</w:t>
      </w:r>
      <w:r w:rsidR="000C4C67" w:rsidRPr="000C4C67">
        <w:rPr>
          <w:lang w:val="en-GB"/>
        </w:rPr>
        <w:t xml:space="preserve">efendant workers will grossly paralyse the </w:t>
      </w:r>
      <w:r>
        <w:rPr>
          <w:lang w:val="en-GB"/>
        </w:rPr>
        <w:t>business activities of the c</w:t>
      </w:r>
      <w:r w:rsidR="000C4C67" w:rsidRPr="000C4C67">
        <w:rPr>
          <w:lang w:val="en-GB"/>
        </w:rPr>
        <w:t>laimant. That,</w:t>
      </w:r>
      <w:r w:rsidR="00626DA3">
        <w:rPr>
          <w:lang w:val="en-GB"/>
        </w:rPr>
        <w:t xml:space="preserve"> according to the claimant,</w:t>
      </w:r>
      <w:r w:rsidR="000C4C67" w:rsidRPr="000C4C67">
        <w:rPr>
          <w:lang w:val="en-GB"/>
        </w:rPr>
        <w:t xml:space="preserve"> is th</w:t>
      </w:r>
      <w:r w:rsidR="00626DA3">
        <w:rPr>
          <w:lang w:val="en-GB"/>
        </w:rPr>
        <w:t>e purport of the provisions of section 31(6)</w:t>
      </w:r>
      <w:r w:rsidR="000C4C67" w:rsidRPr="000C4C67">
        <w:rPr>
          <w:lang w:val="en-GB"/>
        </w:rPr>
        <w:t>(a) of the T</w:t>
      </w:r>
      <w:r w:rsidR="00626DA3">
        <w:rPr>
          <w:lang w:val="en-GB"/>
        </w:rPr>
        <w:t xml:space="preserve">UA </w:t>
      </w:r>
      <w:r w:rsidR="000C4C67" w:rsidRPr="000C4C67">
        <w:rPr>
          <w:lang w:val="en-GB"/>
        </w:rPr>
        <w:t>2004 which has envisaged a situation of breakdown of law and order and huge economic losses if employees rendering such essential services as listed in the First Schedule to the T</w:t>
      </w:r>
      <w:r w:rsidR="00626DA3">
        <w:rPr>
          <w:lang w:val="en-GB"/>
        </w:rPr>
        <w:t xml:space="preserve">DA </w:t>
      </w:r>
      <w:r w:rsidR="000C4C67" w:rsidRPr="000C4C67">
        <w:rPr>
          <w:lang w:val="en-GB"/>
        </w:rPr>
        <w:t>are allowed to embark on strike action inordi</w:t>
      </w:r>
      <w:r w:rsidR="00626DA3">
        <w:rPr>
          <w:lang w:val="en-GB"/>
        </w:rPr>
        <w:t>nately and without due process.</w:t>
      </w:r>
    </w:p>
    <w:p w:rsidR="001E6621" w:rsidRDefault="001E6621" w:rsidP="000C4C67">
      <w:pPr>
        <w:jc w:val="both"/>
        <w:rPr>
          <w:lang w:val="en-GB"/>
        </w:rPr>
      </w:pPr>
    </w:p>
    <w:p w:rsidR="000C4C67" w:rsidRPr="000C4C67" w:rsidRDefault="00626DA3" w:rsidP="000C4C67">
      <w:pPr>
        <w:jc w:val="both"/>
        <w:rPr>
          <w:lang w:val="en-GB"/>
        </w:rPr>
      </w:pPr>
      <w:r>
        <w:rPr>
          <w:lang w:val="en-GB"/>
        </w:rPr>
        <w:t>The claimant went on that t</w:t>
      </w:r>
      <w:r w:rsidR="000C4C67" w:rsidRPr="000C4C67">
        <w:rPr>
          <w:lang w:val="en-GB"/>
        </w:rPr>
        <w:t xml:space="preserve">he purport of the legislation was </w:t>
      </w:r>
      <w:r>
        <w:rPr>
          <w:lang w:val="en-GB"/>
        </w:rPr>
        <w:t>succinctly stated in</w:t>
      </w:r>
      <w:r w:rsidR="000C4C67" w:rsidRPr="000C4C67">
        <w:rPr>
          <w:lang w:val="en-GB"/>
        </w:rPr>
        <w:t xml:space="preserve"> </w:t>
      </w:r>
      <w:r w:rsidR="000C4C67" w:rsidRPr="00626DA3">
        <w:rPr>
          <w:i/>
          <w:lang w:val="en-GB"/>
        </w:rPr>
        <w:t xml:space="preserve">National Union of Electricity Employees &amp; </w:t>
      </w:r>
      <w:r w:rsidRPr="00626DA3">
        <w:rPr>
          <w:i/>
          <w:lang w:val="en-GB"/>
        </w:rPr>
        <w:t>anor v. Bureau of Public Enterprises</w:t>
      </w:r>
      <w:r>
        <w:rPr>
          <w:lang w:val="en-GB"/>
        </w:rPr>
        <w:t xml:space="preserve"> [2010] 7 NWLR (P</w:t>
      </w:r>
      <w:r w:rsidR="000C4C67" w:rsidRPr="000C4C67">
        <w:rPr>
          <w:lang w:val="en-GB"/>
        </w:rPr>
        <w:t>t</w:t>
      </w:r>
      <w:r>
        <w:rPr>
          <w:lang w:val="en-GB"/>
        </w:rPr>
        <w:t>. 1194) 538. At p</w:t>
      </w:r>
      <w:r w:rsidR="000C4C67" w:rsidRPr="000C4C67">
        <w:rPr>
          <w:lang w:val="en-GB"/>
        </w:rPr>
        <w:t xml:space="preserve">age 574 D </w:t>
      </w:r>
      <w:r>
        <w:rPr>
          <w:lang w:val="en-GB"/>
        </w:rPr>
        <w:t>–</w:t>
      </w:r>
      <w:r w:rsidR="000C4C67" w:rsidRPr="000C4C67">
        <w:rPr>
          <w:lang w:val="en-GB"/>
        </w:rPr>
        <w:t xml:space="preserve"> C, Chukwuma-Eneh</w:t>
      </w:r>
      <w:r>
        <w:rPr>
          <w:lang w:val="en-GB"/>
        </w:rPr>
        <w:t>, JSC stated the necessity of the</w:t>
      </w:r>
      <w:r w:rsidR="000C4C67" w:rsidRPr="000C4C67">
        <w:rPr>
          <w:lang w:val="en-GB"/>
        </w:rPr>
        <w:t xml:space="preserve"> Trade Disputes (Essential Services) Act restricting the constitutional right of workers in es</w:t>
      </w:r>
      <w:r>
        <w:rPr>
          <w:lang w:val="en-GB"/>
        </w:rPr>
        <w:t>sential services to strike thus –</w:t>
      </w:r>
    </w:p>
    <w:p w:rsidR="000C4C67" w:rsidRPr="00626DA3" w:rsidRDefault="000C4C67" w:rsidP="00626DA3">
      <w:pPr>
        <w:ind w:left="720"/>
        <w:jc w:val="both"/>
        <w:rPr>
          <w:lang w:val="en-GB"/>
        </w:rPr>
      </w:pPr>
      <w:r w:rsidRPr="00626DA3">
        <w:rPr>
          <w:lang w:val="en-GB"/>
        </w:rPr>
        <w:t>The fundamental right guaranteed under secti</w:t>
      </w:r>
      <w:r w:rsidR="00626DA3" w:rsidRPr="00626DA3">
        <w:rPr>
          <w:lang w:val="en-GB"/>
        </w:rPr>
        <w:t xml:space="preserve">on 40 as well as other rights </w:t>
      </w:r>
      <w:r w:rsidRPr="00626DA3">
        <w:rPr>
          <w:lang w:val="en-GB"/>
        </w:rPr>
        <w:t>under sections 37, 38, 39 and 41 of th</w:t>
      </w:r>
      <w:r w:rsidR="00626DA3" w:rsidRPr="00626DA3">
        <w:rPr>
          <w:lang w:val="en-GB"/>
        </w:rPr>
        <w:t xml:space="preserve">e 1999 Constitution, has to be </w:t>
      </w:r>
      <w:r w:rsidRPr="00626DA3">
        <w:rPr>
          <w:lang w:val="en-GB"/>
        </w:rPr>
        <w:t xml:space="preserve">read subject to what is reasonable within a </w:t>
      </w:r>
      <w:r w:rsidR="00626DA3" w:rsidRPr="00626DA3">
        <w:rPr>
          <w:lang w:val="en-GB"/>
        </w:rPr>
        <w:t xml:space="preserve">democratic society. That is to </w:t>
      </w:r>
      <w:r w:rsidR="00626DA3">
        <w:rPr>
          <w:lang w:val="en-GB"/>
        </w:rPr>
        <w:t>say, the appellants’</w:t>
      </w:r>
      <w:r w:rsidRPr="00626DA3">
        <w:rPr>
          <w:lang w:val="en-GB"/>
        </w:rPr>
        <w:t xml:space="preserve"> right under section</w:t>
      </w:r>
      <w:r w:rsidR="00626DA3" w:rsidRPr="00626DA3">
        <w:rPr>
          <w:lang w:val="en-GB"/>
        </w:rPr>
        <w:t xml:space="preserve"> 40, amongst other fundamental </w:t>
      </w:r>
      <w:r w:rsidRPr="00626DA3">
        <w:rPr>
          <w:lang w:val="en-GB"/>
        </w:rPr>
        <w:t>rights under the 1999 Constitution, are</w:t>
      </w:r>
      <w:r w:rsidR="00626DA3" w:rsidRPr="00626DA3">
        <w:rPr>
          <w:lang w:val="en-GB"/>
        </w:rPr>
        <w:t xml:space="preserve"> not absolute. They have to be exercised to the limits of </w:t>
      </w:r>
      <w:r w:rsidRPr="00626DA3">
        <w:rPr>
          <w:lang w:val="en-GB"/>
        </w:rPr>
        <w:t>the ambit of section 45 of t</w:t>
      </w:r>
      <w:r w:rsidR="00626DA3" w:rsidRPr="00626DA3">
        <w:rPr>
          <w:lang w:val="en-GB"/>
        </w:rPr>
        <w:t xml:space="preserve">he 1999 Constitution. </w:t>
      </w:r>
      <w:r w:rsidRPr="00626DA3">
        <w:rPr>
          <w:lang w:val="en-GB"/>
        </w:rPr>
        <w:t>As can be seen, the curtailment of the appel</w:t>
      </w:r>
      <w:r w:rsidR="00626DA3">
        <w:rPr>
          <w:lang w:val="en-GB"/>
        </w:rPr>
        <w:t>lants’</w:t>
      </w:r>
      <w:r w:rsidR="00626DA3" w:rsidRPr="00626DA3">
        <w:rPr>
          <w:lang w:val="en-GB"/>
        </w:rPr>
        <w:t xml:space="preserve"> rights under section 40 is direct and clear </w:t>
      </w:r>
      <w:r w:rsidRPr="00626DA3">
        <w:rPr>
          <w:lang w:val="en-GB"/>
        </w:rPr>
        <w:t xml:space="preserve">provisions of the 1999 Constitution itself and </w:t>
      </w:r>
      <w:r w:rsidR="00626DA3">
        <w:rPr>
          <w:lang w:val="en-GB"/>
        </w:rPr>
        <w:t xml:space="preserve">therefore </w:t>
      </w:r>
      <w:r w:rsidR="00626DA3" w:rsidRPr="00626DA3">
        <w:rPr>
          <w:lang w:val="en-GB"/>
        </w:rPr>
        <w:t xml:space="preserve">it has to abide the consistency test. </w:t>
      </w:r>
      <w:r w:rsidRPr="00626DA3">
        <w:rPr>
          <w:lang w:val="en-GB"/>
        </w:rPr>
        <w:t xml:space="preserve">Thus, by a </w:t>
      </w:r>
      <w:r w:rsidR="00626DA3" w:rsidRPr="00626DA3">
        <w:rPr>
          <w:lang w:val="en-GB"/>
        </w:rPr>
        <w:t xml:space="preserve">combined reading of the </w:t>
      </w:r>
      <w:r w:rsidRPr="00626DA3">
        <w:rPr>
          <w:lang w:val="en-GB"/>
        </w:rPr>
        <w:t>pro</w:t>
      </w:r>
      <w:r w:rsidR="00626DA3" w:rsidRPr="00626DA3">
        <w:rPr>
          <w:lang w:val="en-GB"/>
        </w:rPr>
        <w:t xml:space="preserve">visions of sections 40 </w:t>
      </w:r>
      <w:r w:rsidRPr="00626DA3">
        <w:rPr>
          <w:lang w:val="en-GB"/>
        </w:rPr>
        <w:t>and 45 of the 199</w:t>
      </w:r>
      <w:r w:rsidR="00626DA3" w:rsidRPr="00626DA3">
        <w:rPr>
          <w:lang w:val="en-GB"/>
        </w:rPr>
        <w:t xml:space="preserve">9 </w:t>
      </w:r>
      <w:r w:rsidR="00626DA3" w:rsidRPr="00626DA3">
        <w:rPr>
          <w:lang w:val="en-GB"/>
        </w:rPr>
        <w:lastRenderedPageBreak/>
        <w:t xml:space="preserve">Constitution, the provisions </w:t>
      </w:r>
      <w:r w:rsidRPr="00626DA3">
        <w:rPr>
          <w:lang w:val="en-GB"/>
        </w:rPr>
        <w:t>of the Trade Disputes (Essential Services)</w:t>
      </w:r>
      <w:r w:rsidR="00626DA3" w:rsidRPr="00626DA3">
        <w:rPr>
          <w:lang w:val="en-GB"/>
        </w:rPr>
        <w:t xml:space="preserve"> Act is a piece of legislation </w:t>
      </w:r>
      <w:r w:rsidRPr="00626DA3">
        <w:rPr>
          <w:lang w:val="en-GB"/>
        </w:rPr>
        <w:t>reasonably justifiable in a democratic s</w:t>
      </w:r>
      <w:r w:rsidR="00626DA3" w:rsidRPr="00626DA3">
        <w:rPr>
          <w:lang w:val="en-GB"/>
        </w:rPr>
        <w:t xml:space="preserve">ociety and made to protect the </w:t>
      </w:r>
      <w:r w:rsidRPr="00626DA3">
        <w:rPr>
          <w:lang w:val="en-GB"/>
        </w:rPr>
        <w:t>interest of public safety and order and t</w:t>
      </w:r>
      <w:r w:rsidR="00626DA3">
        <w:rPr>
          <w:lang w:val="en-GB"/>
        </w:rPr>
        <w:t xml:space="preserve">herefore not inconsistent with </w:t>
      </w:r>
      <w:r w:rsidRPr="00626DA3">
        <w:rPr>
          <w:lang w:val="en-GB"/>
        </w:rPr>
        <w:t>sect</w:t>
      </w:r>
      <w:r w:rsidR="00626DA3">
        <w:rPr>
          <w:lang w:val="en-GB"/>
        </w:rPr>
        <w:t>ion 40 of the 1999 Constitution</w:t>
      </w:r>
      <w:r w:rsidRPr="00626DA3">
        <w:rPr>
          <w:lang w:val="en-GB"/>
        </w:rPr>
        <w:t>.</w:t>
      </w:r>
    </w:p>
    <w:p w:rsidR="00626DA3" w:rsidRDefault="00626DA3" w:rsidP="000C4C67">
      <w:pPr>
        <w:jc w:val="both"/>
        <w:rPr>
          <w:lang w:val="en-GB"/>
        </w:rPr>
      </w:pPr>
    </w:p>
    <w:p w:rsidR="000C4C67" w:rsidRPr="00626DA3" w:rsidRDefault="00626DA3" w:rsidP="000C4C67">
      <w:pPr>
        <w:jc w:val="both"/>
        <w:rPr>
          <w:lang w:val="en-GB"/>
        </w:rPr>
      </w:pPr>
      <w:r>
        <w:rPr>
          <w:lang w:val="en-GB"/>
        </w:rPr>
        <w:t>That t</w:t>
      </w:r>
      <w:r w:rsidR="000C4C67" w:rsidRPr="00626DA3">
        <w:rPr>
          <w:lang w:val="en-GB"/>
        </w:rPr>
        <w:t xml:space="preserve">he Supreme Court per </w:t>
      </w:r>
      <w:r w:rsidR="000C4C67" w:rsidRPr="00626DA3">
        <w:rPr>
          <w:i/>
          <w:iCs/>
          <w:lang w:val="en-GB"/>
        </w:rPr>
        <w:t xml:space="preserve">Chukwuma-Eneh </w:t>
      </w:r>
      <w:r>
        <w:rPr>
          <w:lang w:val="en-GB"/>
        </w:rPr>
        <w:t>JSC at p</w:t>
      </w:r>
      <w:r w:rsidR="000C4C67" w:rsidRPr="00626DA3">
        <w:rPr>
          <w:lang w:val="en-GB"/>
        </w:rPr>
        <w:t xml:space="preserve">age 575 C </w:t>
      </w:r>
      <w:r>
        <w:rPr>
          <w:lang w:val="en-GB"/>
        </w:rPr>
        <w:t>–</w:t>
      </w:r>
      <w:r w:rsidR="000C4C67" w:rsidRPr="00626DA3">
        <w:rPr>
          <w:lang w:val="en-GB"/>
        </w:rPr>
        <w:t xml:space="preserve"> F went further to pronounce</w:t>
      </w:r>
      <w:r>
        <w:rPr>
          <w:lang w:val="en-GB"/>
        </w:rPr>
        <w:t xml:space="preserve"> on the need to timeously check</w:t>
      </w:r>
      <w:r w:rsidR="000C4C67" w:rsidRPr="00626DA3">
        <w:rPr>
          <w:lang w:val="en-GB"/>
        </w:rPr>
        <w:t>mate industrial actions that can cripple the economy o</w:t>
      </w:r>
      <w:r>
        <w:rPr>
          <w:lang w:val="en-GB"/>
        </w:rPr>
        <w:t>f a nation. He said –</w:t>
      </w:r>
    </w:p>
    <w:p w:rsidR="000C4C67" w:rsidRPr="00626DA3" w:rsidRDefault="000C4C67" w:rsidP="00626DA3">
      <w:pPr>
        <w:ind w:left="720"/>
        <w:jc w:val="both"/>
        <w:rPr>
          <w:lang w:val="en-GB"/>
        </w:rPr>
      </w:pPr>
      <w:r w:rsidRPr="00626DA3">
        <w:rPr>
          <w:lang w:val="en-GB"/>
        </w:rPr>
        <w:t>Coming to the instant matter, the 1</w:t>
      </w:r>
      <w:r w:rsidRPr="00626DA3">
        <w:rPr>
          <w:vertAlign w:val="superscript"/>
          <w:lang w:val="en-GB"/>
        </w:rPr>
        <w:t>st</w:t>
      </w:r>
      <w:r w:rsidRPr="00626DA3">
        <w:rPr>
          <w:lang w:val="en-GB"/>
        </w:rPr>
        <w:t xml:space="preserve"> defendant/appe</w:t>
      </w:r>
      <w:r w:rsidR="00626DA3">
        <w:rPr>
          <w:lang w:val="en-GB"/>
        </w:rPr>
        <w:t xml:space="preserve">llant is more or less the sole </w:t>
      </w:r>
      <w:r w:rsidRPr="00626DA3">
        <w:rPr>
          <w:lang w:val="en-GB"/>
        </w:rPr>
        <w:t>provider of electricity power, a cr</w:t>
      </w:r>
      <w:r w:rsidR="00626DA3">
        <w:rPr>
          <w:lang w:val="en-GB"/>
        </w:rPr>
        <w:t xml:space="preserve">ucial essential service to the whole </w:t>
      </w:r>
      <w:r w:rsidRPr="00626DA3">
        <w:rPr>
          <w:lang w:val="en-GB"/>
        </w:rPr>
        <w:t>nation. The chaos and total confusio</w:t>
      </w:r>
      <w:r w:rsidR="00626DA3">
        <w:rPr>
          <w:lang w:val="en-GB"/>
        </w:rPr>
        <w:t xml:space="preserve">n, talk less of economic damage </w:t>
      </w:r>
      <w:r w:rsidRPr="00626DA3">
        <w:rPr>
          <w:lang w:val="en-GB"/>
        </w:rPr>
        <w:t>that would be inflicted on the people and th</w:t>
      </w:r>
      <w:r w:rsidR="00626DA3">
        <w:rPr>
          <w:lang w:val="en-GB"/>
        </w:rPr>
        <w:t xml:space="preserve">e nation as a whole should the </w:t>
      </w:r>
      <w:r w:rsidRPr="00626DA3">
        <w:rPr>
          <w:lang w:val="en-GB"/>
        </w:rPr>
        <w:t>1</w:t>
      </w:r>
      <w:r w:rsidRPr="00626DA3">
        <w:rPr>
          <w:vertAlign w:val="superscript"/>
          <w:lang w:val="en-GB"/>
        </w:rPr>
        <w:t>st</w:t>
      </w:r>
      <w:r w:rsidRPr="00626DA3">
        <w:rPr>
          <w:lang w:val="en-GB"/>
        </w:rPr>
        <w:t xml:space="preserve"> defendant/appellant as the sole provider o</w:t>
      </w:r>
      <w:r w:rsidR="00626DA3">
        <w:rPr>
          <w:lang w:val="en-GB"/>
        </w:rPr>
        <w:t xml:space="preserve">f electricity power proceed on </w:t>
      </w:r>
      <w:r w:rsidRPr="00626DA3">
        <w:rPr>
          <w:lang w:val="en-GB"/>
        </w:rPr>
        <w:t>an industrial action/strike could only be imagined. Such</w:t>
      </w:r>
      <w:r w:rsidR="00626DA3">
        <w:rPr>
          <w:lang w:val="en-GB"/>
        </w:rPr>
        <w:t xml:space="preserve"> an action, if not check-mated t</w:t>
      </w:r>
      <w:r w:rsidRPr="00626DA3">
        <w:rPr>
          <w:lang w:val="en-GB"/>
        </w:rPr>
        <w:t>imeously would bring the</w:t>
      </w:r>
      <w:r w:rsidR="00626DA3">
        <w:rPr>
          <w:lang w:val="en-GB"/>
        </w:rPr>
        <w:t xml:space="preserve"> entire nation to its economic </w:t>
      </w:r>
      <w:r w:rsidRPr="00626DA3">
        <w:rPr>
          <w:lang w:val="en-GB"/>
        </w:rPr>
        <w:t>knees and stand still. To allow that stag</w:t>
      </w:r>
      <w:r w:rsidR="00626DA3">
        <w:rPr>
          <w:lang w:val="en-GB"/>
        </w:rPr>
        <w:t xml:space="preserve">e of catastrophe to be reached </w:t>
      </w:r>
      <w:r w:rsidRPr="00626DA3">
        <w:rPr>
          <w:lang w:val="en-GB"/>
        </w:rPr>
        <w:t>would, with respect, amount to unpardonabl</w:t>
      </w:r>
      <w:r w:rsidR="00626DA3">
        <w:rPr>
          <w:lang w:val="en-GB"/>
        </w:rPr>
        <w:t xml:space="preserve">e naivety. It is in that light </w:t>
      </w:r>
      <w:r w:rsidRPr="00626DA3">
        <w:rPr>
          <w:lang w:val="en-GB"/>
        </w:rPr>
        <w:t>that Trade Disputes (Essential Services</w:t>
      </w:r>
      <w:r w:rsidR="00626DA3">
        <w:rPr>
          <w:lang w:val="en-GB"/>
        </w:rPr>
        <w:t xml:space="preserve">) Act had to be promulgated to </w:t>
      </w:r>
      <w:r w:rsidRPr="00626DA3">
        <w:rPr>
          <w:lang w:val="en-GB"/>
        </w:rPr>
        <w:t xml:space="preserve">empower the President to proscribe </w:t>
      </w:r>
      <w:r w:rsidR="00626DA3">
        <w:rPr>
          <w:lang w:val="en-GB"/>
        </w:rPr>
        <w:t xml:space="preserve">any Trade Union or Association </w:t>
      </w:r>
      <w:r w:rsidRPr="00626DA3">
        <w:rPr>
          <w:lang w:val="en-GB"/>
        </w:rPr>
        <w:t>whose members have embarked on threate</w:t>
      </w:r>
      <w:r w:rsidR="00626DA3">
        <w:rPr>
          <w:lang w:val="en-GB"/>
        </w:rPr>
        <w:t xml:space="preserve">ning industrial unrests/strike </w:t>
      </w:r>
      <w:r w:rsidRPr="00626DA3">
        <w:rPr>
          <w:lang w:val="en-GB"/>
        </w:rPr>
        <w:t>action that would otherwise tend to and t</w:t>
      </w:r>
      <w:r w:rsidR="00626DA3">
        <w:rPr>
          <w:lang w:val="en-GB"/>
        </w:rPr>
        <w:t xml:space="preserve">his disrupt the running of any </w:t>
      </w:r>
      <w:r w:rsidRPr="00626DA3">
        <w:rPr>
          <w:lang w:val="en-GB"/>
        </w:rPr>
        <w:t>essential serv</w:t>
      </w:r>
      <w:r w:rsidR="001B7199">
        <w:rPr>
          <w:lang w:val="en-GB"/>
        </w:rPr>
        <w:t>ices mentioned in the said Act.</w:t>
      </w:r>
    </w:p>
    <w:p w:rsidR="001B7199" w:rsidRDefault="001B7199" w:rsidP="000C4C67">
      <w:pPr>
        <w:jc w:val="both"/>
        <w:rPr>
          <w:lang w:val="en-GB"/>
        </w:rPr>
      </w:pPr>
    </w:p>
    <w:p w:rsidR="000C4C67" w:rsidRPr="00626DA3" w:rsidRDefault="000C4C67" w:rsidP="001B7199">
      <w:pPr>
        <w:jc w:val="both"/>
        <w:rPr>
          <w:lang w:val="en-GB"/>
        </w:rPr>
      </w:pPr>
      <w:r w:rsidRPr="00626DA3">
        <w:rPr>
          <w:lang w:val="en-GB"/>
        </w:rPr>
        <w:t>For the definition of what amounts to a trade dispute</w:t>
      </w:r>
      <w:r w:rsidR="001B7199">
        <w:rPr>
          <w:lang w:val="en-GB"/>
        </w:rPr>
        <w:t xml:space="preserve">, the claimant referred the Court to </w:t>
      </w:r>
      <w:r w:rsidR="001B7199" w:rsidRPr="001B7199">
        <w:rPr>
          <w:i/>
          <w:lang w:val="en-GB"/>
        </w:rPr>
        <w:t>CAC v</w:t>
      </w:r>
      <w:r w:rsidRPr="001B7199">
        <w:rPr>
          <w:i/>
          <w:lang w:val="en-GB"/>
        </w:rPr>
        <w:t xml:space="preserve">. Amalgamated Union of Public Corporations, Civil Service Technical and </w:t>
      </w:r>
      <w:r w:rsidR="001B7199" w:rsidRPr="001B7199">
        <w:rPr>
          <w:i/>
          <w:lang w:val="en-GB"/>
        </w:rPr>
        <w:t>Recreational Service Employers</w:t>
      </w:r>
      <w:r w:rsidR="001B7199">
        <w:rPr>
          <w:lang w:val="en-GB"/>
        </w:rPr>
        <w:t xml:space="preserve"> [</w:t>
      </w:r>
      <w:r w:rsidRPr="00626DA3">
        <w:rPr>
          <w:lang w:val="en-GB"/>
        </w:rPr>
        <w:t xml:space="preserve">1978 </w:t>
      </w:r>
      <w:r w:rsidR="001B7199">
        <w:rPr>
          <w:lang w:val="en-GB"/>
        </w:rPr>
        <w:t>– 2006]</w:t>
      </w:r>
      <w:r w:rsidRPr="00626DA3">
        <w:rPr>
          <w:lang w:val="en-GB"/>
        </w:rPr>
        <w:t xml:space="preserve"> Digest of the National Industrial Court</w:t>
      </w:r>
      <w:r w:rsidR="001B7199">
        <w:rPr>
          <w:lang w:val="en-GB"/>
        </w:rPr>
        <w:t xml:space="preserve"> Cases</w:t>
      </w:r>
      <w:r w:rsidRPr="00626DA3">
        <w:rPr>
          <w:lang w:val="en-GB"/>
        </w:rPr>
        <w:t xml:space="preserve"> </w:t>
      </w:r>
      <w:r w:rsidR="001B7199">
        <w:rPr>
          <w:lang w:val="en-GB"/>
        </w:rPr>
        <w:t>p</w:t>
      </w:r>
      <w:r w:rsidRPr="00626DA3">
        <w:rPr>
          <w:lang w:val="en-GB"/>
        </w:rPr>
        <w:t>age 454 at</w:t>
      </w:r>
      <w:r w:rsidR="001B7199">
        <w:rPr>
          <w:lang w:val="en-GB"/>
        </w:rPr>
        <w:t xml:space="preserve"> 460 Para. 4 and </w:t>
      </w:r>
      <w:r w:rsidR="001B7199" w:rsidRPr="001B7199">
        <w:rPr>
          <w:i/>
          <w:lang w:val="en-GB"/>
        </w:rPr>
        <w:t>NURTW v</w:t>
      </w:r>
      <w:r w:rsidRPr="001B7199">
        <w:rPr>
          <w:i/>
          <w:lang w:val="en-GB"/>
        </w:rPr>
        <w:t>. Ogbodo</w:t>
      </w:r>
      <w:r w:rsidR="001B7199">
        <w:rPr>
          <w:lang w:val="en-GB"/>
        </w:rPr>
        <w:t xml:space="preserve"> [1998] 2 NWLR (P</w:t>
      </w:r>
      <w:r w:rsidRPr="00626DA3">
        <w:rPr>
          <w:lang w:val="en-GB"/>
        </w:rPr>
        <w:t>t</w:t>
      </w:r>
      <w:r w:rsidR="001B7199">
        <w:rPr>
          <w:lang w:val="en-GB"/>
        </w:rPr>
        <w:t>.</w:t>
      </w:r>
      <w:r w:rsidRPr="00626DA3">
        <w:rPr>
          <w:lang w:val="en-GB"/>
        </w:rPr>
        <w:t xml:space="preserve"> 537) 189 at 197 G – H.</w:t>
      </w:r>
    </w:p>
    <w:p w:rsidR="001B7199" w:rsidRDefault="001B7199" w:rsidP="000C4C67">
      <w:pPr>
        <w:jc w:val="both"/>
        <w:rPr>
          <w:lang w:val="en-GB"/>
        </w:rPr>
      </w:pPr>
    </w:p>
    <w:p w:rsidR="000C4C67" w:rsidRPr="00626DA3" w:rsidRDefault="000C4C67" w:rsidP="000C4C67">
      <w:pPr>
        <w:jc w:val="both"/>
        <w:rPr>
          <w:lang w:val="en-GB"/>
        </w:rPr>
      </w:pPr>
      <w:r w:rsidRPr="00626DA3">
        <w:rPr>
          <w:lang w:val="en-GB"/>
        </w:rPr>
        <w:t>T</w:t>
      </w:r>
      <w:r w:rsidR="001B7199">
        <w:rPr>
          <w:lang w:val="en-GB"/>
        </w:rPr>
        <w:t>he claimant continued that t</w:t>
      </w:r>
      <w:r w:rsidRPr="00626DA3">
        <w:rPr>
          <w:lang w:val="en-GB"/>
        </w:rPr>
        <w:t>he series o</w:t>
      </w:r>
      <w:r w:rsidR="001B7199">
        <w:rPr>
          <w:lang w:val="en-GB"/>
        </w:rPr>
        <w:t>f illegal actions taken by the d</w:t>
      </w:r>
      <w:r w:rsidRPr="00626DA3">
        <w:rPr>
          <w:lang w:val="en-GB"/>
        </w:rPr>
        <w:t>e</w:t>
      </w:r>
      <w:r w:rsidR="001B7199">
        <w:rPr>
          <w:lang w:val="en-GB"/>
        </w:rPr>
        <w:t>fendants are chronicled in the a</w:t>
      </w:r>
      <w:r w:rsidRPr="00626DA3">
        <w:rPr>
          <w:lang w:val="en-GB"/>
        </w:rPr>
        <w:t xml:space="preserve">ffidavit in </w:t>
      </w:r>
      <w:r w:rsidR="001B7199">
        <w:rPr>
          <w:lang w:val="en-GB"/>
        </w:rPr>
        <w:t>support of the originating s</w:t>
      </w:r>
      <w:r w:rsidRPr="00626DA3">
        <w:rPr>
          <w:lang w:val="en-GB"/>
        </w:rPr>
        <w:t xml:space="preserve">ummons. </w:t>
      </w:r>
      <w:r w:rsidR="001B7199">
        <w:rPr>
          <w:lang w:val="en-GB"/>
        </w:rPr>
        <w:t>That the devastating effects of the d</w:t>
      </w:r>
      <w:r w:rsidRPr="00626DA3">
        <w:rPr>
          <w:lang w:val="en-GB"/>
        </w:rPr>
        <w:t>efendants</w:t>
      </w:r>
      <w:r w:rsidR="001B7199">
        <w:rPr>
          <w:lang w:val="en-GB"/>
        </w:rPr>
        <w:t xml:space="preserve">’ </w:t>
      </w:r>
      <w:r w:rsidRPr="00626DA3">
        <w:rPr>
          <w:lang w:val="en-GB"/>
        </w:rPr>
        <w:t>actions on 15</w:t>
      </w:r>
      <w:r w:rsidRPr="001B7199">
        <w:rPr>
          <w:vertAlign w:val="superscript"/>
          <w:lang w:val="en-GB"/>
        </w:rPr>
        <w:t>th</w:t>
      </w:r>
      <w:r w:rsidR="001B7199">
        <w:rPr>
          <w:lang w:val="en-GB"/>
        </w:rPr>
        <w:t xml:space="preserve"> January</w:t>
      </w:r>
      <w:r w:rsidRPr="00626DA3">
        <w:rPr>
          <w:lang w:val="en-GB"/>
        </w:rPr>
        <w:t xml:space="preserve"> 2013 are clearly enumerated</w:t>
      </w:r>
      <w:r w:rsidR="001B7199">
        <w:rPr>
          <w:lang w:val="en-GB"/>
        </w:rPr>
        <w:t xml:space="preserve"> in paragraphs 38 to 52 of the a</w:t>
      </w:r>
      <w:r w:rsidRPr="00626DA3">
        <w:rPr>
          <w:lang w:val="en-GB"/>
        </w:rPr>
        <w:t xml:space="preserve">ffidavit in support of this </w:t>
      </w:r>
      <w:r w:rsidR="001B7199">
        <w:rPr>
          <w:lang w:val="en-GB"/>
        </w:rPr>
        <w:t>originating s</w:t>
      </w:r>
      <w:r w:rsidRPr="00626DA3">
        <w:rPr>
          <w:lang w:val="en-GB"/>
        </w:rPr>
        <w:t xml:space="preserve">ummons. </w:t>
      </w:r>
      <w:r w:rsidR="001B7199">
        <w:rPr>
          <w:lang w:val="en-GB"/>
        </w:rPr>
        <w:t>That i</w:t>
      </w:r>
      <w:r w:rsidRPr="00626DA3">
        <w:rPr>
          <w:lang w:val="en-GB"/>
        </w:rPr>
        <w:t xml:space="preserve">t </w:t>
      </w:r>
      <w:r w:rsidR="001B7199">
        <w:rPr>
          <w:lang w:val="en-GB"/>
        </w:rPr>
        <w:t>is pertinent to state that the c</w:t>
      </w:r>
      <w:r w:rsidRPr="00626DA3">
        <w:rPr>
          <w:lang w:val="en-GB"/>
        </w:rPr>
        <w:t>laimant is yet to recover from the devastating multiplier effect of the strike. Thi</w:t>
      </w:r>
      <w:r w:rsidR="001B7199">
        <w:rPr>
          <w:lang w:val="en-GB"/>
        </w:rPr>
        <w:t xml:space="preserve">s </w:t>
      </w:r>
      <w:r w:rsidRPr="00626DA3">
        <w:rPr>
          <w:lang w:val="en-GB"/>
        </w:rPr>
        <w:t>clear</w:t>
      </w:r>
      <w:r w:rsidR="001B7199">
        <w:rPr>
          <w:lang w:val="en-GB"/>
        </w:rPr>
        <w:t>ly establishes why the claimant’</w:t>
      </w:r>
      <w:r w:rsidRPr="00626DA3">
        <w:rPr>
          <w:lang w:val="en-GB"/>
        </w:rPr>
        <w:t>s present act</w:t>
      </w:r>
      <w:r w:rsidR="001B7199">
        <w:rPr>
          <w:lang w:val="en-GB"/>
        </w:rPr>
        <w:t xml:space="preserve">ion is necessary and of utmost </w:t>
      </w:r>
      <w:r w:rsidRPr="00626DA3">
        <w:rPr>
          <w:lang w:val="en-GB"/>
        </w:rPr>
        <w:t>impo</w:t>
      </w:r>
      <w:r w:rsidR="001B7199">
        <w:rPr>
          <w:lang w:val="en-GB"/>
        </w:rPr>
        <w:t>rtance. A strike action by the d</w:t>
      </w:r>
      <w:r w:rsidRPr="00626DA3">
        <w:rPr>
          <w:lang w:val="en-GB"/>
        </w:rPr>
        <w:t>efendants will gre</w:t>
      </w:r>
      <w:r w:rsidR="001B7199">
        <w:rPr>
          <w:lang w:val="en-GB"/>
        </w:rPr>
        <w:t xml:space="preserve">atly jeopardize the claimant’s </w:t>
      </w:r>
      <w:r w:rsidRPr="00626DA3">
        <w:rPr>
          <w:lang w:val="en-GB"/>
        </w:rPr>
        <w:t xml:space="preserve">business and the multiplier effect is beyond imaginable proportions. The cost to the </w:t>
      </w:r>
      <w:r w:rsidR="001B7199">
        <w:rPr>
          <w:lang w:val="en-GB"/>
        </w:rPr>
        <w:t>c</w:t>
      </w:r>
      <w:r w:rsidRPr="00626DA3">
        <w:rPr>
          <w:lang w:val="en-GB"/>
        </w:rPr>
        <w:t>laimant is contained in paragraph 48 of the affidavit i</w:t>
      </w:r>
      <w:r w:rsidR="001B7199">
        <w:rPr>
          <w:lang w:val="en-GB"/>
        </w:rPr>
        <w:t xml:space="preserve">n support of this application. </w:t>
      </w:r>
      <w:r w:rsidRPr="00626DA3">
        <w:rPr>
          <w:lang w:val="en-GB"/>
        </w:rPr>
        <w:t>Thus, the Court should resolve the 3</w:t>
      </w:r>
      <w:r w:rsidRPr="00626DA3">
        <w:rPr>
          <w:vertAlign w:val="superscript"/>
          <w:lang w:val="en-GB"/>
        </w:rPr>
        <w:t>rd</w:t>
      </w:r>
      <w:r w:rsidRPr="00626DA3">
        <w:rPr>
          <w:lang w:val="en-GB"/>
        </w:rPr>
        <w:t xml:space="preserve"> and 4</w:t>
      </w:r>
      <w:r w:rsidRPr="001B7199">
        <w:rPr>
          <w:vertAlign w:val="superscript"/>
          <w:lang w:val="en-GB"/>
        </w:rPr>
        <w:t>th</w:t>
      </w:r>
      <w:r w:rsidRPr="00626DA3">
        <w:rPr>
          <w:lang w:val="en-GB"/>
        </w:rPr>
        <w:t xml:space="preserve"> questions of</w:t>
      </w:r>
      <w:r w:rsidR="001B7199">
        <w:rPr>
          <w:lang w:val="en-GB"/>
        </w:rPr>
        <w:t xml:space="preserve"> law in this case in favour of </w:t>
      </w:r>
      <w:r w:rsidRPr="00626DA3">
        <w:rPr>
          <w:lang w:val="en-GB"/>
        </w:rPr>
        <w:t xml:space="preserve">the </w:t>
      </w:r>
      <w:r w:rsidR="001B7199">
        <w:rPr>
          <w:lang w:val="en-GB"/>
        </w:rPr>
        <w:t>claimant.</w:t>
      </w:r>
    </w:p>
    <w:p w:rsidR="001B7199" w:rsidRDefault="001B7199" w:rsidP="000C4C67">
      <w:pPr>
        <w:jc w:val="both"/>
        <w:rPr>
          <w:lang w:val="en-GB"/>
        </w:rPr>
      </w:pPr>
    </w:p>
    <w:p w:rsidR="000C4C67" w:rsidRDefault="000C4C67" w:rsidP="000C4C67">
      <w:pPr>
        <w:jc w:val="both"/>
        <w:rPr>
          <w:lang w:val="en-GB"/>
        </w:rPr>
      </w:pPr>
      <w:r w:rsidRPr="00626DA3">
        <w:rPr>
          <w:lang w:val="en-GB"/>
        </w:rPr>
        <w:t xml:space="preserve">The </w:t>
      </w:r>
      <w:r w:rsidR="00393A9B">
        <w:rPr>
          <w:lang w:val="en-GB"/>
        </w:rPr>
        <w:t>c</w:t>
      </w:r>
      <w:r w:rsidRPr="00626DA3">
        <w:rPr>
          <w:lang w:val="en-GB"/>
        </w:rPr>
        <w:t>laimant</w:t>
      </w:r>
      <w:r w:rsidR="00393A9B">
        <w:rPr>
          <w:lang w:val="en-GB"/>
        </w:rPr>
        <w:t xml:space="preserve"> went on that it</w:t>
      </w:r>
      <w:r w:rsidRPr="00626DA3">
        <w:rPr>
          <w:lang w:val="en-GB"/>
        </w:rPr>
        <w:t xml:space="preserve"> brought this action for the determina</w:t>
      </w:r>
      <w:r w:rsidR="00393A9B">
        <w:rPr>
          <w:lang w:val="en-GB"/>
        </w:rPr>
        <w:t xml:space="preserve">tion of the liabilities of the </w:t>
      </w:r>
      <w:r w:rsidRPr="00626DA3">
        <w:rPr>
          <w:lang w:val="en-GB"/>
        </w:rPr>
        <w:t xml:space="preserve">parties </w:t>
      </w:r>
      <w:r w:rsidR="00393A9B">
        <w:rPr>
          <w:lang w:val="en-GB"/>
        </w:rPr>
        <w:t xml:space="preserve">under </w:t>
      </w:r>
      <w:r w:rsidRPr="00626DA3">
        <w:rPr>
          <w:lang w:val="en-GB"/>
        </w:rPr>
        <w:t>the T</w:t>
      </w:r>
      <w:r w:rsidR="00393A9B">
        <w:rPr>
          <w:lang w:val="en-GB"/>
        </w:rPr>
        <w:t xml:space="preserve">UA </w:t>
      </w:r>
      <w:r w:rsidRPr="00626DA3">
        <w:rPr>
          <w:lang w:val="en-GB"/>
        </w:rPr>
        <w:t>to prevent the reoccurre</w:t>
      </w:r>
      <w:r w:rsidR="001B7199">
        <w:rPr>
          <w:lang w:val="en-GB"/>
        </w:rPr>
        <w:t xml:space="preserve">nce of such a breakdown of law </w:t>
      </w:r>
      <w:r w:rsidRPr="00626DA3">
        <w:rPr>
          <w:lang w:val="en-GB"/>
        </w:rPr>
        <w:t xml:space="preserve">and order and irrecoverable economic losses. </w:t>
      </w:r>
      <w:r w:rsidR="00393A9B">
        <w:rPr>
          <w:lang w:val="en-GB"/>
        </w:rPr>
        <w:t>That i</w:t>
      </w:r>
      <w:r w:rsidRPr="00626DA3">
        <w:rPr>
          <w:lang w:val="en-GB"/>
        </w:rPr>
        <w:t>t is impo</w:t>
      </w:r>
      <w:r w:rsidR="001B7199">
        <w:rPr>
          <w:lang w:val="en-GB"/>
        </w:rPr>
        <w:t xml:space="preserve">rtant to note that the 21-day </w:t>
      </w:r>
      <w:r w:rsidRPr="00626DA3">
        <w:rPr>
          <w:lang w:val="en-GB"/>
        </w:rPr>
        <w:t xml:space="preserve">ultimatum given by </w:t>
      </w:r>
      <w:r w:rsidR="00393A9B">
        <w:rPr>
          <w:lang w:val="en-GB"/>
        </w:rPr>
        <w:t>the defendants expired</w:t>
      </w:r>
      <w:r w:rsidRPr="000C4C67">
        <w:rPr>
          <w:lang w:val="en-GB"/>
        </w:rPr>
        <w:t xml:space="preserve"> on the 13</w:t>
      </w:r>
      <w:r w:rsidRPr="000C4C67">
        <w:rPr>
          <w:vertAlign w:val="superscript"/>
          <w:lang w:val="en-GB"/>
        </w:rPr>
        <w:t>th</w:t>
      </w:r>
      <w:r w:rsidRPr="000C4C67">
        <w:rPr>
          <w:lang w:val="en-GB"/>
        </w:rPr>
        <w:t xml:space="preserve"> </w:t>
      </w:r>
      <w:r w:rsidR="00393A9B">
        <w:rPr>
          <w:lang w:val="en-GB"/>
        </w:rPr>
        <w:t>March</w:t>
      </w:r>
      <w:r w:rsidR="001B7199">
        <w:rPr>
          <w:lang w:val="en-GB"/>
        </w:rPr>
        <w:t xml:space="preserve"> 2013. T</w:t>
      </w:r>
      <w:r w:rsidR="00393A9B">
        <w:rPr>
          <w:lang w:val="en-GB"/>
        </w:rPr>
        <w:t>hat t</w:t>
      </w:r>
      <w:r w:rsidR="001B7199">
        <w:rPr>
          <w:lang w:val="en-GB"/>
        </w:rPr>
        <w:t xml:space="preserve">he claimant lost </w:t>
      </w:r>
      <w:r w:rsidRPr="000C4C67">
        <w:rPr>
          <w:lang w:val="en-GB"/>
        </w:rPr>
        <w:t>revenue running to hundreds of millions of Naira on 15</w:t>
      </w:r>
      <w:r w:rsidRPr="00393A9B">
        <w:rPr>
          <w:vertAlign w:val="superscript"/>
          <w:lang w:val="en-GB"/>
        </w:rPr>
        <w:t>t</w:t>
      </w:r>
      <w:r w:rsidR="001B7199" w:rsidRPr="00393A9B">
        <w:rPr>
          <w:vertAlign w:val="superscript"/>
          <w:lang w:val="en-GB"/>
        </w:rPr>
        <w:t>h</w:t>
      </w:r>
      <w:r w:rsidR="001B7199">
        <w:rPr>
          <w:lang w:val="en-GB"/>
        </w:rPr>
        <w:t xml:space="preserve"> February to the singular act </w:t>
      </w:r>
      <w:r w:rsidRPr="000C4C67">
        <w:rPr>
          <w:lang w:val="en-GB"/>
        </w:rPr>
        <w:t>of the 2</w:t>
      </w:r>
      <w:r w:rsidRPr="000C4C67">
        <w:rPr>
          <w:vertAlign w:val="superscript"/>
          <w:lang w:val="en-GB"/>
        </w:rPr>
        <w:t>nd</w:t>
      </w:r>
      <w:r w:rsidRPr="000C4C67">
        <w:rPr>
          <w:lang w:val="en-GB"/>
        </w:rPr>
        <w:t xml:space="preserve"> and 3</w:t>
      </w:r>
      <w:r w:rsidRPr="000C4C67">
        <w:rPr>
          <w:vertAlign w:val="superscript"/>
          <w:lang w:val="en-GB"/>
        </w:rPr>
        <w:t>rd</w:t>
      </w:r>
      <w:r w:rsidR="001B7199">
        <w:rPr>
          <w:lang w:val="en-GB"/>
        </w:rPr>
        <w:t xml:space="preserve"> d</w:t>
      </w:r>
      <w:r w:rsidR="00393A9B">
        <w:rPr>
          <w:lang w:val="en-GB"/>
        </w:rPr>
        <w:t>efendants. Presently, the c</w:t>
      </w:r>
      <w:r w:rsidRPr="000C4C67">
        <w:rPr>
          <w:lang w:val="en-GB"/>
        </w:rPr>
        <w:t>laimant i</w:t>
      </w:r>
      <w:r w:rsidR="001B7199">
        <w:rPr>
          <w:lang w:val="en-GB"/>
        </w:rPr>
        <w:t xml:space="preserve">s in danger of losing hundreds </w:t>
      </w:r>
      <w:r w:rsidRPr="000C4C67">
        <w:rPr>
          <w:lang w:val="en-GB"/>
        </w:rPr>
        <w:t>of millions of Naira as</w:t>
      </w:r>
      <w:r w:rsidR="00393A9B">
        <w:rPr>
          <w:lang w:val="en-GB"/>
        </w:rPr>
        <w:t xml:space="preserve"> a result of the threat of the d</w:t>
      </w:r>
      <w:r w:rsidRPr="000C4C67">
        <w:rPr>
          <w:lang w:val="en-GB"/>
        </w:rPr>
        <w:t>ef</w:t>
      </w:r>
      <w:r w:rsidR="001B7199">
        <w:rPr>
          <w:lang w:val="en-GB"/>
        </w:rPr>
        <w:t xml:space="preserve">endants. </w:t>
      </w:r>
      <w:r w:rsidR="00393A9B">
        <w:rPr>
          <w:lang w:val="en-GB"/>
        </w:rPr>
        <w:t>The claimant then s</w:t>
      </w:r>
      <w:r w:rsidR="001B7199">
        <w:rPr>
          <w:lang w:val="en-GB"/>
        </w:rPr>
        <w:t>ubmit</w:t>
      </w:r>
      <w:r w:rsidR="00393A9B">
        <w:rPr>
          <w:lang w:val="en-GB"/>
        </w:rPr>
        <w:t>ted</w:t>
      </w:r>
      <w:r w:rsidR="001B7199">
        <w:rPr>
          <w:lang w:val="en-GB"/>
        </w:rPr>
        <w:t xml:space="preserve"> that in the clear interpretation of s</w:t>
      </w:r>
      <w:r w:rsidRPr="000C4C67">
        <w:rPr>
          <w:lang w:val="en-GB"/>
        </w:rPr>
        <w:t>ection 31(6)(a) of the T</w:t>
      </w:r>
      <w:r w:rsidR="001B7199">
        <w:rPr>
          <w:lang w:val="en-GB"/>
        </w:rPr>
        <w:t xml:space="preserve">UA 2004 </w:t>
      </w:r>
      <w:r w:rsidRPr="000C4C67">
        <w:rPr>
          <w:lang w:val="en-GB"/>
        </w:rPr>
        <w:t xml:space="preserve">as amended by the Trade Unions </w:t>
      </w:r>
      <w:r w:rsidR="001B7199">
        <w:rPr>
          <w:lang w:val="en-GB"/>
        </w:rPr>
        <w:t>(</w:t>
      </w:r>
      <w:r w:rsidRPr="000C4C67">
        <w:rPr>
          <w:lang w:val="en-GB"/>
        </w:rPr>
        <w:t>Amendment</w:t>
      </w:r>
      <w:r w:rsidR="001B7199">
        <w:rPr>
          <w:lang w:val="en-GB"/>
        </w:rPr>
        <w:t>)</w:t>
      </w:r>
      <w:r w:rsidRPr="000C4C67">
        <w:rPr>
          <w:lang w:val="en-GB"/>
        </w:rPr>
        <w:t xml:space="preserve"> Act</w:t>
      </w:r>
      <w:r w:rsidRPr="001B7199">
        <w:rPr>
          <w:lang w:val="en-GB"/>
        </w:rPr>
        <w:t xml:space="preserve"> </w:t>
      </w:r>
      <w:r w:rsidR="001B7199">
        <w:rPr>
          <w:iCs/>
          <w:lang w:val="en-GB"/>
        </w:rPr>
        <w:t>2005</w:t>
      </w:r>
      <w:r w:rsidRPr="001B7199">
        <w:rPr>
          <w:iCs/>
          <w:lang w:val="en-GB"/>
        </w:rPr>
        <w:t xml:space="preserve"> </w:t>
      </w:r>
      <w:r w:rsidR="001B7199" w:rsidRPr="001B7199">
        <w:rPr>
          <w:lang w:val="en-GB"/>
        </w:rPr>
        <w:t>and</w:t>
      </w:r>
      <w:r w:rsidR="001B7199">
        <w:rPr>
          <w:lang w:val="en-GB"/>
        </w:rPr>
        <w:t xml:space="preserve"> section 48(1)</w:t>
      </w:r>
      <w:r w:rsidRPr="000C4C67">
        <w:rPr>
          <w:lang w:val="en-GB"/>
        </w:rPr>
        <w:t>(b) of the T</w:t>
      </w:r>
      <w:r w:rsidR="001B7199">
        <w:rPr>
          <w:lang w:val="en-GB"/>
        </w:rPr>
        <w:t>DA 2004, sections 1, 7(1)(b)</w:t>
      </w:r>
      <w:r w:rsidRPr="000C4C67">
        <w:rPr>
          <w:lang w:val="en-GB"/>
        </w:rPr>
        <w:t>(iii) and 8(2) of</w:t>
      </w:r>
      <w:r w:rsidR="001B7199">
        <w:rPr>
          <w:lang w:val="en-GB"/>
        </w:rPr>
        <w:t xml:space="preserve"> the Trade Disputes (Essential </w:t>
      </w:r>
      <w:r w:rsidRPr="000C4C67">
        <w:rPr>
          <w:lang w:val="en-GB"/>
        </w:rPr>
        <w:lastRenderedPageBreak/>
        <w:t>Services) Act</w:t>
      </w:r>
      <w:r w:rsidR="001B7199">
        <w:rPr>
          <w:lang w:val="en-GB"/>
        </w:rPr>
        <w:t xml:space="preserve"> 2004, airline services are </w:t>
      </w:r>
      <w:r w:rsidRPr="000C4C67">
        <w:rPr>
          <w:lang w:val="en-GB"/>
        </w:rPr>
        <w:t xml:space="preserve">under </w:t>
      </w:r>
      <w:r w:rsidR="00393A9B">
        <w:rPr>
          <w:lang w:val="en-GB"/>
        </w:rPr>
        <w:t xml:space="preserve">the essential services category, urging the Court </w:t>
      </w:r>
      <w:r w:rsidR="001B7199">
        <w:rPr>
          <w:lang w:val="en-GB"/>
        </w:rPr>
        <w:t>to so hold.</w:t>
      </w:r>
    </w:p>
    <w:p w:rsidR="001B7199" w:rsidRPr="000C4C67" w:rsidRDefault="001B7199" w:rsidP="000C4C67">
      <w:pPr>
        <w:jc w:val="both"/>
        <w:rPr>
          <w:lang w:val="en-GB"/>
        </w:rPr>
      </w:pPr>
    </w:p>
    <w:p w:rsidR="000C4C67" w:rsidRDefault="00393A9B" w:rsidP="000C4C67">
      <w:pPr>
        <w:jc w:val="both"/>
        <w:rPr>
          <w:lang w:val="en-GB"/>
        </w:rPr>
      </w:pPr>
      <w:r>
        <w:rPr>
          <w:iCs/>
          <w:lang w:val="en-GB"/>
        </w:rPr>
        <w:t xml:space="preserve">The claimant also </w:t>
      </w:r>
      <w:r w:rsidR="000C4C67" w:rsidRPr="000C4C67">
        <w:rPr>
          <w:lang w:val="en-GB"/>
        </w:rPr>
        <w:t>submit</w:t>
      </w:r>
      <w:r>
        <w:rPr>
          <w:lang w:val="en-GB"/>
        </w:rPr>
        <w:t>ted</w:t>
      </w:r>
      <w:r w:rsidR="000C4C67" w:rsidRPr="000C4C67">
        <w:rPr>
          <w:lang w:val="en-GB"/>
        </w:rPr>
        <w:t xml:space="preserve"> that the only concl</w:t>
      </w:r>
      <w:r>
        <w:rPr>
          <w:lang w:val="en-GB"/>
        </w:rPr>
        <w:t>usion that can be drawn by the C</w:t>
      </w:r>
      <w:r w:rsidR="000C4C67" w:rsidRPr="000C4C67">
        <w:rPr>
          <w:lang w:val="en-GB"/>
        </w:rPr>
        <w:t>ourt f</w:t>
      </w:r>
      <w:r w:rsidR="001B7199">
        <w:rPr>
          <w:lang w:val="en-GB"/>
        </w:rPr>
        <w:t>rom the facts presented by the c</w:t>
      </w:r>
      <w:r w:rsidR="000C4C67" w:rsidRPr="000C4C67">
        <w:rPr>
          <w:lang w:val="en-GB"/>
        </w:rPr>
        <w:t>laimant in t</w:t>
      </w:r>
      <w:r w:rsidR="001B7199">
        <w:rPr>
          <w:lang w:val="en-GB"/>
        </w:rPr>
        <w:t>he affidavit in support of the o</w:t>
      </w:r>
      <w:r w:rsidR="000C4C67" w:rsidRPr="000C4C67">
        <w:rPr>
          <w:lang w:val="en-GB"/>
        </w:rPr>
        <w:t>riginating summons is that of a situation that requires the dete</w:t>
      </w:r>
      <w:r>
        <w:rPr>
          <w:lang w:val="en-GB"/>
        </w:rPr>
        <w:t>rmination of questions of law under</w:t>
      </w:r>
      <w:r w:rsidR="000C4C67" w:rsidRPr="000C4C67">
        <w:rPr>
          <w:lang w:val="en-GB"/>
        </w:rPr>
        <w:t xml:space="preserve"> the T</w:t>
      </w:r>
      <w:r w:rsidR="001B7199">
        <w:rPr>
          <w:lang w:val="en-GB"/>
        </w:rPr>
        <w:t>UA</w:t>
      </w:r>
      <w:r w:rsidR="000C4C67" w:rsidRPr="000C4C67">
        <w:rPr>
          <w:lang w:val="en-GB"/>
        </w:rPr>
        <w:t xml:space="preserve"> and the T</w:t>
      </w:r>
      <w:r>
        <w:rPr>
          <w:lang w:val="en-GB"/>
        </w:rPr>
        <w:t>DA vis-à-</w:t>
      </w:r>
      <w:r w:rsidRPr="000C4C67">
        <w:rPr>
          <w:lang w:val="en-GB"/>
        </w:rPr>
        <w:t>vis</w:t>
      </w:r>
      <w:r w:rsidR="000C4C67" w:rsidRPr="000C4C67">
        <w:rPr>
          <w:lang w:val="en-GB"/>
        </w:rPr>
        <w:t xml:space="preserve"> the responsibilities and liabilities </w:t>
      </w:r>
      <w:r>
        <w:rPr>
          <w:lang w:val="en-GB"/>
        </w:rPr>
        <w:t xml:space="preserve">of the claimant and the defendants there </w:t>
      </w:r>
      <w:r w:rsidR="000C4C67" w:rsidRPr="000C4C67">
        <w:rPr>
          <w:lang w:val="en-GB"/>
        </w:rPr>
        <w:t xml:space="preserve">under. In the exercise of its duty, </w:t>
      </w:r>
      <w:r>
        <w:rPr>
          <w:lang w:val="en-GB"/>
        </w:rPr>
        <w:t xml:space="preserve">that </w:t>
      </w:r>
      <w:r w:rsidR="000C4C67" w:rsidRPr="000C4C67">
        <w:rPr>
          <w:lang w:val="en-GB"/>
        </w:rPr>
        <w:t>the Court is to be mindful of doing substanti</w:t>
      </w:r>
      <w:r>
        <w:rPr>
          <w:lang w:val="en-GB"/>
        </w:rPr>
        <w:t>al justice between the parties. That the d</w:t>
      </w:r>
      <w:r w:rsidR="000C4C67" w:rsidRPr="000C4C67">
        <w:rPr>
          <w:lang w:val="en-GB"/>
        </w:rPr>
        <w:t>efendants are workers rendering essential services and as such cannot embark on such strike or industrial action without fulfilling the conditions stated in the T</w:t>
      </w:r>
      <w:r>
        <w:rPr>
          <w:lang w:val="en-GB"/>
        </w:rPr>
        <w:t>UA</w:t>
      </w:r>
      <w:r w:rsidR="000C4C67" w:rsidRPr="000C4C67">
        <w:rPr>
          <w:lang w:val="en-GB"/>
        </w:rPr>
        <w:t xml:space="preserve">, </w:t>
      </w:r>
      <w:r>
        <w:rPr>
          <w:lang w:val="en-GB"/>
        </w:rPr>
        <w:t xml:space="preserve">the </w:t>
      </w:r>
      <w:r w:rsidR="000C4C67" w:rsidRPr="000C4C67">
        <w:rPr>
          <w:lang w:val="en-GB"/>
        </w:rPr>
        <w:t>T</w:t>
      </w:r>
      <w:r>
        <w:rPr>
          <w:lang w:val="en-GB"/>
        </w:rPr>
        <w:t xml:space="preserve">DA </w:t>
      </w:r>
      <w:r w:rsidR="000C4C67" w:rsidRPr="000C4C67">
        <w:rPr>
          <w:lang w:val="en-GB"/>
        </w:rPr>
        <w:t>and</w:t>
      </w:r>
      <w:r>
        <w:rPr>
          <w:lang w:val="en-GB"/>
        </w:rPr>
        <w:t xml:space="preserve"> the</w:t>
      </w:r>
      <w:r w:rsidR="000C4C67" w:rsidRPr="000C4C67">
        <w:rPr>
          <w:lang w:val="en-GB"/>
        </w:rPr>
        <w:t xml:space="preserve"> Trade </w:t>
      </w:r>
      <w:r>
        <w:rPr>
          <w:lang w:val="en-GB"/>
        </w:rPr>
        <w:t>Dispute (Essential Service) Act, urging the Court to so hold.</w:t>
      </w:r>
    </w:p>
    <w:p w:rsidR="00393A9B" w:rsidRPr="00393A9B" w:rsidRDefault="00393A9B" w:rsidP="000C4C67">
      <w:pPr>
        <w:jc w:val="both"/>
        <w:rPr>
          <w:lang w:val="en-GB"/>
        </w:rPr>
      </w:pPr>
    </w:p>
    <w:p w:rsidR="000C4C67" w:rsidRPr="00393A9B" w:rsidRDefault="00393A9B" w:rsidP="000C4C67">
      <w:pPr>
        <w:jc w:val="both"/>
        <w:rPr>
          <w:lang w:val="en-GB"/>
        </w:rPr>
      </w:pPr>
      <w:r>
        <w:rPr>
          <w:bCs/>
          <w:lang w:val="en-GB"/>
        </w:rPr>
        <w:t xml:space="preserve">In conclusion, the claimant urged the Court </w:t>
      </w:r>
      <w:r w:rsidR="000C4C67" w:rsidRPr="00393A9B">
        <w:rPr>
          <w:lang w:val="en-GB"/>
        </w:rPr>
        <w:t>t</w:t>
      </w:r>
      <w:r>
        <w:rPr>
          <w:lang w:val="en-GB"/>
        </w:rPr>
        <w:t>o resolve the f</w:t>
      </w:r>
      <w:r w:rsidR="000C4C67" w:rsidRPr="00393A9B">
        <w:rPr>
          <w:lang w:val="en-GB"/>
        </w:rPr>
        <w:t>our (4) issues of law in this case in favo</w:t>
      </w:r>
      <w:r>
        <w:rPr>
          <w:lang w:val="en-GB"/>
        </w:rPr>
        <w:t>ur of the claimant by holding as follows –</w:t>
      </w:r>
    </w:p>
    <w:p w:rsidR="000C4C67" w:rsidRPr="00393A9B" w:rsidRDefault="00393A9B" w:rsidP="00393A9B">
      <w:pPr>
        <w:ind w:left="720"/>
        <w:jc w:val="both"/>
        <w:rPr>
          <w:bCs/>
          <w:lang w:val="en-GB"/>
        </w:rPr>
      </w:pPr>
      <w:r>
        <w:rPr>
          <w:lang w:val="en-GB"/>
        </w:rPr>
        <w:t xml:space="preserve">(i) </w:t>
      </w:r>
      <w:r w:rsidR="000C4C67" w:rsidRPr="00393A9B">
        <w:rPr>
          <w:lang w:val="en-GB"/>
        </w:rPr>
        <w:t>That the actions of downing tools, embarking on sudden strike, barricading, blocking and o</w:t>
      </w:r>
      <w:r>
        <w:rPr>
          <w:lang w:val="en-GB"/>
        </w:rPr>
        <w:t>bstructing the entrance of the claimant company’</w:t>
      </w:r>
      <w:r w:rsidR="000C4C67" w:rsidRPr="00393A9B">
        <w:rPr>
          <w:lang w:val="en-GB"/>
        </w:rPr>
        <w:t>s business pre</w:t>
      </w:r>
      <w:r>
        <w:rPr>
          <w:lang w:val="en-GB"/>
        </w:rPr>
        <w:t>mises by the d</w:t>
      </w:r>
      <w:r w:rsidR="000C4C67" w:rsidRPr="00393A9B">
        <w:rPr>
          <w:lang w:val="en-GB"/>
        </w:rPr>
        <w:t>efendants and its members on 15</w:t>
      </w:r>
      <w:r w:rsidR="000C4C67" w:rsidRPr="00393A9B">
        <w:rPr>
          <w:vertAlign w:val="superscript"/>
          <w:lang w:val="en-GB"/>
        </w:rPr>
        <w:t>th</w:t>
      </w:r>
      <w:r>
        <w:rPr>
          <w:lang w:val="en-GB"/>
        </w:rPr>
        <w:t xml:space="preserve"> February 2013 is in violation of s</w:t>
      </w:r>
      <w:r w:rsidR="000C4C67" w:rsidRPr="00393A9B">
        <w:rPr>
          <w:bCs/>
          <w:lang w:val="en-GB"/>
        </w:rPr>
        <w:t xml:space="preserve">ection 31(6)(a) </w:t>
      </w:r>
      <w:r w:rsidR="000C4C67" w:rsidRPr="00393A9B">
        <w:rPr>
          <w:lang w:val="en-GB"/>
        </w:rPr>
        <w:t xml:space="preserve">of the </w:t>
      </w:r>
      <w:r w:rsidR="000C4C67" w:rsidRPr="00393A9B">
        <w:rPr>
          <w:bCs/>
          <w:lang w:val="en-GB"/>
        </w:rPr>
        <w:t>T</w:t>
      </w:r>
      <w:r>
        <w:rPr>
          <w:bCs/>
          <w:lang w:val="en-GB"/>
        </w:rPr>
        <w:t xml:space="preserve">UA </w:t>
      </w:r>
      <w:r w:rsidR="000C4C67" w:rsidRPr="00393A9B">
        <w:rPr>
          <w:bCs/>
          <w:lang w:val="en-GB"/>
        </w:rPr>
        <w:t xml:space="preserve">2004 </w:t>
      </w:r>
      <w:r w:rsidR="000C4C67" w:rsidRPr="00393A9B">
        <w:rPr>
          <w:lang w:val="en-GB"/>
        </w:rPr>
        <w:t xml:space="preserve">as amended by the Trade Unions </w:t>
      </w:r>
      <w:r>
        <w:rPr>
          <w:lang w:val="en-GB"/>
        </w:rPr>
        <w:t>(</w:t>
      </w:r>
      <w:r w:rsidR="000C4C67" w:rsidRPr="00393A9B">
        <w:rPr>
          <w:lang w:val="en-GB"/>
        </w:rPr>
        <w:t>Amendment</w:t>
      </w:r>
      <w:r>
        <w:rPr>
          <w:lang w:val="en-GB"/>
        </w:rPr>
        <w:t>) Act 2005</w:t>
      </w:r>
      <w:r w:rsidR="000C4C67" w:rsidRPr="00393A9B">
        <w:rPr>
          <w:lang w:val="en-GB"/>
        </w:rPr>
        <w:t xml:space="preserve"> and </w:t>
      </w:r>
      <w:r>
        <w:rPr>
          <w:lang w:val="en-GB"/>
        </w:rPr>
        <w:t>s</w:t>
      </w:r>
      <w:r>
        <w:rPr>
          <w:bCs/>
          <w:lang w:val="en-GB"/>
        </w:rPr>
        <w:t>ection 48(1)</w:t>
      </w:r>
      <w:r w:rsidR="000C4C67" w:rsidRPr="00393A9B">
        <w:rPr>
          <w:bCs/>
          <w:lang w:val="en-GB"/>
        </w:rPr>
        <w:t xml:space="preserve">(b) </w:t>
      </w:r>
      <w:r w:rsidR="000C4C67" w:rsidRPr="00393A9B">
        <w:rPr>
          <w:lang w:val="en-GB"/>
        </w:rPr>
        <w:t xml:space="preserve">of the </w:t>
      </w:r>
      <w:r w:rsidR="000C4C67" w:rsidRPr="00393A9B">
        <w:rPr>
          <w:bCs/>
          <w:lang w:val="en-GB"/>
        </w:rPr>
        <w:t>T</w:t>
      </w:r>
      <w:r>
        <w:rPr>
          <w:bCs/>
          <w:lang w:val="en-GB"/>
        </w:rPr>
        <w:t>DA 2004, sections 1, 7(1)(b)</w:t>
      </w:r>
      <w:r w:rsidR="000C4C67" w:rsidRPr="00393A9B">
        <w:rPr>
          <w:bCs/>
          <w:lang w:val="en-GB"/>
        </w:rPr>
        <w:t xml:space="preserve">(iii) and 8(2) </w:t>
      </w:r>
      <w:r w:rsidR="000C4C67" w:rsidRPr="00393A9B">
        <w:rPr>
          <w:lang w:val="en-GB"/>
        </w:rPr>
        <w:t xml:space="preserve">of the </w:t>
      </w:r>
      <w:r w:rsidR="000C4C67" w:rsidRPr="00393A9B">
        <w:rPr>
          <w:bCs/>
          <w:lang w:val="en-GB"/>
        </w:rPr>
        <w:t>Trade Disputes (Essential Services) Act</w:t>
      </w:r>
      <w:r>
        <w:rPr>
          <w:bCs/>
          <w:lang w:val="en-GB"/>
        </w:rPr>
        <w:t xml:space="preserve"> 2004.</w:t>
      </w:r>
    </w:p>
    <w:p w:rsidR="000C4C67" w:rsidRPr="00393A9B" w:rsidRDefault="00393A9B" w:rsidP="00393A9B">
      <w:pPr>
        <w:ind w:left="720"/>
        <w:jc w:val="both"/>
        <w:rPr>
          <w:lang w:val="en-GB"/>
        </w:rPr>
      </w:pPr>
      <w:r>
        <w:rPr>
          <w:lang w:val="en-GB"/>
        </w:rPr>
        <w:t xml:space="preserve">(ii) </w:t>
      </w:r>
      <w:r w:rsidR="000C4C67" w:rsidRPr="00393A9B">
        <w:rPr>
          <w:lang w:val="en-GB"/>
        </w:rPr>
        <w:t xml:space="preserve">That the provisions of </w:t>
      </w:r>
      <w:r>
        <w:rPr>
          <w:bCs/>
          <w:lang w:val="en-GB"/>
        </w:rPr>
        <w:t>section 31(6)</w:t>
      </w:r>
      <w:r w:rsidR="000C4C67" w:rsidRPr="00393A9B">
        <w:rPr>
          <w:bCs/>
          <w:lang w:val="en-GB"/>
        </w:rPr>
        <w:t xml:space="preserve">(a) </w:t>
      </w:r>
      <w:r w:rsidR="000C4C67" w:rsidRPr="00393A9B">
        <w:rPr>
          <w:lang w:val="en-GB"/>
        </w:rPr>
        <w:t xml:space="preserve">of the </w:t>
      </w:r>
      <w:r w:rsidR="000C4C67" w:rsidRPr="00393A9B">
        <w:rPr>
          <w:bCs/>
          <w:lang w:val="en-GB"/>
        </w:rPr>
        <w:t>T</w:t>
      </w:r>
      <w:r>
        <w:rPr>
          <w:bCs/>
          <w:lang w:val="en-GB"/>
        </w:rPr>
        <w:t xml:space="preserve">UA </w:t>
      </w:r>
      <w:r w:rsidR="000C4C67" w:rsidRPr="00393A9B">
        <w:rPr>
          <w:bCs/>
          <w:lang w:val="en-GB"/>
        </w:rPr>
        <w:t xml:space="preserve">2004 </w:t>
      </w:r>
      <w:r w:rsidR="000C4C67" w:rsidRPr="00393A9B">
        <w:rPr>
          <w:lang w:val="en-GB"/>
        </w:rPr>
        <w:t xml:space="preserve">as amended by the Trade Unions </w:t>
      </w:r>
      <w:r>
        <w:rPr>
          <w:lang w:val="en-GB"/>
        </w:rPr>
        <w:t>(</w:t>
      </w:r>
      <w:r w:rsidR="000C4C67" w:rsidRPr="00393A9B">
        <w:rPr>
          <w:lang w:val="en-GB"/>
        </w:rPr>
        <w:t>Amendment</w:t>
      </w:r>
      <w:r>
        <w:rPr>
          <w:lang w:val="en-GB"/>
        </w:rPr>
        <w:t>) Act 2005</w:t>
      </w:r>
      <w:r w:rsidR="000C4C67" w:rsidRPr="00393A9B">
        <w:rPr>
          <w:lang w:val="en-GB"/>
        </w:rPr>
        <w:t xml:space="preserve"> and </w:t>
      </w:r>
      <w:r>
        <w:rPr>
          <w:bCs/>
          <w:lang w:val="en-GB"/>
        </w:rPr>
        <w:t>section 48(1)</w:t>
      </w:r>
      <w:r w:rsidR="000C4C67" w:rsidRPr="00393A9B">
        <w:rPr>
          <w:bCs/>
          <w:lang w:val="en-GB"/>
        </w:rPr>
        <w:t xml:space="preserve">(b) </w:t>
      </w:r>
      <w:r w:rsidR="000C4C67" w:rsidRPr="00393A9B">
        <w:rPr>
          <w:lang w:val="en-GB"/>
        </w:rPr>
        <w:t xml:space="preserve">of the </w:t>
      </w:r>
      <w:r w:rsidR="000C4C67" w:rsidRPr="00393A9B">
        <w:rPr>
          <w:bCs/>
          <w:lang w:val="en-GB"/>
        </w:rPr>
        <w:t>T</w:t>
      </w:r>
      <w:r>
        <w:rPr>
          <w:bCs/>
          <w:lang w:val="en-GB"/>
        </w:rPr>
        <w:t>DA 2004, sections 1, 7(l)(b)</w:t>
      </w:r>
      <w:r w:rsidR="000C4C67" w:rsidRPr="00393A9B">
        <w:rPr>
          <w:bCs/>
          <w:lang w:val="en-GB"/>
        </w:rPr>
        <w:t xml:space="preserve">(iii) </w:t>
      </w:r>
      <w:r w:rsidR="000C4C67" w:rsidRPr="00393A9B">
        <w:rPr>
          <w:lang w:val="en-GB"/>
        </w:rPr>
        <w:t xml:space="preserve">and </w:t>
      </w:r>
      <w:r w:rsidR="000C4C67" w:rsidRPr="00393A9B">
        <w:rPr>
          <w:bCs/>
          <w:lang w:val="en-GB"/>
        </w:rPr>
        <w:t xml:space="preserve">8(2) </w:t>
      </w:r>
      <w:r w:rsidR="000C4C67" w:rsidRPr="00393A9B">
        <w:rPr>
          <w:lang w:val="en-GB"/>
        </w:rPr>
        <w:t xml:space="preserve">of the </w:t>
      </w:r>
      <w:r w:rsidR="000C4C67" w:rsidRPr="00393A9B">
        <w:rPr>
          <w:bCs/>
          <w:lang w:val="en-GB"/>
        </w:rPr>
        <w:t xml:space="preserve">Trade Disputes (Essential Services) Act 2004 </w:t>
      </w:r>
      <w:r w:rsidR="0058509F">
        <w:rPr>
          <w:lang w:val="en-GB"/>
        </w:rPr>
        <w:t>apply</w:t>
      </w:r>
      <w:r w:rsidR="000C4C67" w:rsidRPr="00393A9B">
        <w:rPr>
          <w:lang w:val="en-GB"/>
        </w:rPr>
        <w:t xml:space="preserve"> to </w:t>
      </w:r>
      <w:r w:rsidR="00266C89">
        <w:rPr>
          <w:lang w:val="en-GB"/>
        </w:rPr>
        <w:t>the defendants and their members.</w:t>
      </w:r>
    </w:p>
    <w:p w:rsidR="000C4C67" w:rsidRPr="00393A9B" w:rsidRDefault="000C4C67" w:rsidP="00393A9B">
      <w:pPr>
        <w:ind w:left="720"/>
        <w:jc w:val="both"/>
        <w:rPr>
          <w:bCs/>
          <w:lang w:val="en-GB"/>
        </w:rPr>
      </w:pPr>
      <w:r w:rsidRPr="00393A9B">
        <w:rPr>
          <w:lang w:val="en-GB"/>
        </w:rPr>
        <w:t xml:space="preserve">(iii) </w:t>
      </w:r>
      <w:r w:rsidR="00266C89">
        <w:rPr>
          <w:lang w:val="en-GB"/>
        </w:rPr>
        <w:t>That the d</w:t>
      </w:r>
      <w:r w:rsidRPr="00393A9B">
        <w:rPr>
          <w:lang w:val="en-GB"/>
        </w:rPr>
        <w:t>efendants and</w:t>
      </w:r>
      <w:r w:rsidR="00266C89">
        <w:rPr>
          <w:lang w:val="en-GB"/>
        </w:rPr>
        <w:t xml:space="preserve"> their</w:t>
      </w:r>
      <w:r w:rsidRPr="00393A9B">
        <w:rPr>
          <w:lang w:val="en-GB"/>
        </w:rPr>
        <w:t xml:space="preserve"> members who are employees of Aero Contractor Company of</w:t>
      </w:r>
      <w:r w:rsidR="00266C89">
        <w:rPr>
          <w:lang w:val="en-GB"/>
        </w:rPr>
        <w:t xml:space="preserve"> Nigeria Limited are providing “essential services”</w:t>
      </w:r>
      <w:r w:rsidRPr="00393A9B">
        <w:rPr>
          <w:lang w:val="en-GB"/>
        </w:rPr>
        <w:t xml:space="preserve"> within the meaning of </w:t>
      </w:r>
      <w:r w:rsidR="00266C89">
        <w:rPr>
          <w:bCs/>
          <w:lang w:val="en-GB"/>
        </w:rPr>
        <w:t>s</w:t>
      </w:r>
      <w:r w:rsidRPr="00393A9B">
        <w:rPr>
          <w:bCs/>
          <w:lang w:val="en-GB"/>
        </w:rPr>
        <w:t xml:space="preserve">ection 31(6)(a) </w:t>
      </w:r>
      <w:r w:rsidRPr="00393A9B">
        <w:rPr>
          <w:lang w:val="en-GB"/>
        </w:rPr>
        <w:t xml:space="preserve">of the </w:t>
      </w:r>
      <w:r w:rsidRPr="00393A9B">
        <w:rPr>
          <w:bCs/>
          <w:lang w:val="en-GB"/>
        </w:rPr>
        <w:t>T</w:t>
      </w:r>
      <w:r w:rsidR="00266C89">
        <w:rPr>
          <w:bCs/>
          <w:lang w:val="en-GB"/>
        </w:rPr>
        <w:t xml:space="preserve">UA </w:t>
      </w:r>
      <w:r w:rsidRPr="00393A9B">
        <w:rPr>
          <w:bCs/>
          <w:lang w:val="en-GB"/>
        </w:rPr>
        <w:t xml:space="preserve">2004 </w:t>
      </w:r>
      <w:r w:rsidRPr="00393A9B">
        <w:rPr>
          <w:lang w:val="en-GB"/>
        </w:rPr>
        <w:t xml:space="preserve">as amended by the Trade Unions </w:t>
      </w:r>
      <w:r w:rsidR="00266C89">
        <w:rPr>
          <w:lang w:val="en-GB"/>
        </w:rPr>
        <w:t>(</w:t>
      </w:r>
      <w:r w:rsidRPr="00393A9B">
        <w:rPr>
          <w:lang w:val="en-GB"/>
        </w:rPr>
        <w:t>Amendment</w:t>
      </w:r>
      <w:r w:rsidR="00266C89">
        <w:rPr>
          <w:lang w:val="en-GB"/>
        </w:rPr>
        <w:t>) Act 2005</w:t>
      </w:r>
      <w:r w:rsidRPr="00393A9B">
        <w:rPr>
          <w:lang w:val="en-GB"/>
        </w:rPr>
        <w:t xml:space="preserve"> and </w:t>
      </w:r>
      <w:r w:rsidR="00266C89">
        <w:rPr>
          <w:bCs/>
          <w:lang w:val="en-GB"/>
        </w:rPr>
        <w:t>section 48(1)</w:t>
      </w:r>
      <w:r w:rsidRPr="00393A9B">
        <w:rPr>
          <w:bCs/>
          <w:lang w:val="en-GB"/>
        </w:rPr>
        <w:t xml:space="preserve">(b) </w:t>
      </w:r>
      <w:r w:rsidRPr="00393A9B">
        <w:rPr>
          <w:lang w:val="en-GB"/>
        </w:rPr>
        <w:t xml:space="preserve">of the </w:t>
      </w:r>
      <w:r w:rsidRPr="00393A9B">
        <w:rPr>
          <w:bCs/>
          <w:lang w:val="en-GB"/>
        </w:rPr>
        <w:t>T</w:t>
      </w:r>
      <w:r w:rsidR="00266C89">
        <w:rPr>
          <w:bCs/>
          <w:lang w:val="en-GB"/>
        </w:rPr>
        <w:t>DA 2004, sections 1, 7(1)(b)</w:t>
      </w:r>
      <w:r w:rsidRPr="00393A9B">
        <w:rPr>
          <w:bCs/>
          <w:lang w:val="en-GB"/>
        </w:rPr>
        <w:t xml:space="preserve">(iii) </w:t>
      </w:r>
      <w:r w:rsidRPr="00393A9B">
        <w:rPr>
          <w:lang w:val="en-GB"/>
        </w:rPr>
        <w:t xml:space="preserve">and </w:t>
      </w:r>
      <w:r w:rsidRPr="00393A9B">
        <w:rPr>
          <w:bCs/>
          <w:lang w:val="en-GB"/>
        </w:rPr>
        <w:t xml:space="preserve">8(2) </w:t>
      </w:r>
      <w:r w:rsidRPr="00393A9B">
        <w:rPr>
          <w:lang w:val="en-GB"/>
        </w:rPr>
        <w:t xml:space="preserve">of the </w:t>
      </w:r>
      <w:r w:rsidRPr="00393A9B">
        <w:rPr>
          <w:bCs/>
          <w:lang w:val="en-GB"/>
        </w:rPr>
        <w:t>Trade Disputes (Essential Services) Act</w:t>
      </w:r>
      <w:r w:rsidR="00266C89">
        <w:rPr>
          <w:bCs/>
          <w:lang w:val="en-GB"/>
        </w:rPr>
        <w:t xml:space="preserve"> 2004.</w:t>
      </w:r>
    </w:p>
    <w:p w:rsidR="000C4C67" w:rsidRPr="00393A9B" w:rsidRDefault="000C4C67" w:rsidP="00393A9B">
      <w:pPr>
        <w:ind w:left="720"/>
        <w:jc w:val="both"/>
        <w:rPr>
          <w:bCs/>
          <w:lang w:val="en-GB"/>
        </w:rPr>
      </w:pPr>
      <w:r w:rsidRPr="00393A9B">
        <w:rPr>
          <w:lang w:val="en-GB"/>
        </w:rPr>
        <w:t>(iv) That the threats and ult</w:t>
      </w:r>
      <w:r w:rsidR="00266C89">
        <w:rPr>
          <w:lang w:val="en-GB"/>
        </w:rPr>
        <w:t>imatum of 21 days given by the d</w:t>
      </w:r>
      <w:r w:rsidRPr="00393A9B">
        <w:rPr>
          <w:lang w:val="en-GB"/>
        </w:rPr>
        <w:t>efendants to embark on a strike action and to picket, barricade, block and obstruct a</w:t>
      </w:r>
      <w:r w:rsidR="00266C89">
        <w:rPr>
          <w:lang w:val="en-GB"/>
        </w:rPr>
        <w:t>ccess of entry and exit to the claimant company’</w:t>
      </w:r>
      <w:r w:rsidRPr="00393A9B">
        <w:rPr>
          <w:lang w:val="en-GB"/>
        </w:rPr>
        <w:t>s business premises on l3</w:t>
      </w:r>
      <w:r w:rsidRPr="00393A9B">
        <w:rPr>
          <w:vertAlign w:val="superscript"/>
          <w:lang w:val="en-GB"/>
        </w:rPr>
        <w:t>th</w:t>
      </w:r>
      <w:r w:rsidR="00266C89">
        <w:rPr>
          <w:lang w:val="en-GB"/>
        </w:rPr>
        <w:t xml:space="preserve"> March</w:t>
      </w:r>
      <w:r w:rsidRPr="00393A9B">
        <w:rPr>
          <w:lang w:val="en-GB"/>
        </w:rPr>
        <w:t xml:space="preserve"> 2013 is in violation of </w:t>
      </w:r>
      <w:r w:rsidR="00266C89">
        <w:rPr>
          <w:bCs/>
          <w:lang w:val="en-GB"/>
        </w:rPr>
        <w:t>s</w:t>
      </w:r>
      <w:r w:rsidRPr="00393A9B">
        <w:rPr>
          <w:bCs/>
          <w:lang w:val="en-GB"/>
        </w:rPr>
        <w:t xml:space="preserve">ection 31(6)(a) </w:t>
      </w:r>
      <w:r w:rsidRPr="00393A9B">
        <w:rPr>
          <w:lang w:val="en-GB"/>
        </w:rPr>
        <w:t xml:space="preserve">of the </w:t>
      </w:r>
      <w:r w:rsidRPr="00393A9B">
        <w:rPr>
          <w:bCs/>
          <w:lang w:val="en-GB"/>
        </w:rPr>
        <w:t>T</w:t>
      </w:r>
      <w:r w:rsidR="00266C89">
        <w:rPr>
          <w:bCs/>
          <w:lang w:val="en-GB"/>
        </w:rPr>
        <w:t xml:space="preserve">UA </w:t>
      </w:r>
      <w:r w:rsidRPr="00393A9B">
        <w:rPr>
          <w:bCs/>
          <w:lang w:val="en-GB"/>
        </w:rPr>
        <w:t xml:space="preserve">2004 </w:t>
      </w:r>
      <w:r w:rsidRPr="00393A9B">
        <w:rPr>
          <w:lang w:val="en-GB"/>
        </w:rPr>
        <w:t xml:space="preserve">as amended by the Trade Unions </w:t>
      </w:r>
      <w:r w:rsidR="00266C89">
        <w:rPr>
          <w:lang w:val="en-GB"/>
        </w:rPr>
        <w:t>(</w:t>
      </w:r>
      <w:r w:rsidRPr="00393A9B">
        <w:rPr>
          <w:lang w:val="en-GB"/>
        </w:rPr>
        <w:t>Amendment</w:t>
      </w:r>
      <w:r w:rsidR="00266C89">
        <w:rPr>
          <w:lang w:val="en-GB"/>
        </w:rPr>
        <w:t>) Act 2005</w:t>
      </w:r>
      <w:r w:rsidRPr="00393A9B">
        <w:rPr>
          <w:lang w:val="en-GB"/>
        </w:rPr>
        <w:t xml:space="preserve"> and </w:t>
      </w:r>
      <w:r w:rsidR="00266C89">
        <w:rPr>
          <w:bCs/>
          <w:lang w:val="en-GB"/>
        </w:rPr>
        <w:t>section 48(1)</w:t>
      </w:r>
      <w:r w:rsidRPr="00393A9B">
        <w:rPr>
          <w:bCs/>
          <w:lang w:val="en-GB"/>
        </w:rPr>
        <w:t xml:space="preserve">(b) </w:t>
      </w:r>
      <w:r w:rsidRPr="00393A9B">
        <w:rPr>
          <w:lang w:val="en-GB"/>
        </w:rPr>
        <w:t xml:space="preserve">of the </w:t>
      </w:r>
      <w:r w:rsidRPr="00393A9B">
        <w:rPr>
          <w:bCs/>
          <w:lang w:val="en-GB"/>
        </w:rPr>
        <w:t>T</w:t>
      </w:r>
      <w:r w:rsidR="00266C89">
        <w:rPr>
          <w:bCs/>
          <w:lang w:val="en-GB"/>
        </w:rPr>
        <w:t>DA 2004, s</w:t>
      </w:r>
      <w:r w:rsidRPr="00393A9B">
        <w:rPr>
          <w:bCs/>
          <w:lang w:val="en-GB"/>
        </w:rPr>
        <w:t xml:space="preserve">ections 1, 7(1)(b)(iii) </w:t>
      </w:r>
      <w:r w:rsidRPr="00393A9B">
        <w:rPr>
          <w:lang w:val="en-GB"/>
        </w:rPr>
        <w:t xml:space="preserve">and </w:t>
      </w:r>
      <w:r w:rsidRPr="00393A9B">
        <w:rPr>
          <w:bCs/>
          <w:lang w:val="en-GB"/>
        </w:rPr>
        <w:t xml:space="preserve">8(2) </w:t>
      </w:r>
      <w:r w:rsidRPr="00393A9B">
        <w:rPr>
          <w:lang w:val="en-GB"/>
        </w:rPr>
        <w:t xml:space="preserve">of the </w:t>
      </w:r>
      <w:r w:rsidRPr="00393A9B">
        <w:rPr>
          <w:bCs/>
          <w:lang w:val="en-GB"/>
        </w:rPr>
        <w:t>Trade Disputes (Essential Services) Act</w:t>
      </w:r>
      <w:r w:rsidR="00266C89">
        <w:rPr>
          <w:bCs/>
          <w:lang w:val="en-GB"/>
        </w:rPr>
        <w:t xml:space="preserve"> 2004.</w:t>
      </w:r>
    </w:p>
    <w:p w:rsidR="00393A9B" w:rsidRDefault="00393A9B" w:rsidP="000C4C67">
      <w:pPr>
        <w:jc w:val="both"/>
        <w:rPr>
          <w:lang w:val="en-GB"/>
        </w:rPr>
      </w:pPr>
    </w:p>
    <w:p w:rsidR="000C4C67" w:rsidRPr="00393A9B" w:rsidRDefault="00266C89" w:rsidP="000C4C67">
      <w:pPr>
        <w:jc w:val="both"/>
        <w:rPr>
          <w:lang w:val="en-GB"/>
        </w:rPr>
      </w:pPr>
      <w:r>
        <w:rPr>
          <w:lang w:val="en-GB"/>
        </w:rPr>
        <w:t xml:space="preserve">The claimant then </w:t>
      </w:r>
      <w:r w:rsidR="000C4C67" w:rsidRPr="00393A9B">
        <w:rPr>
          <w:lang w:val="en-GB"/>
        </w:rPr>
        <w:t>pray</w:t>
      </w:r>
      <w:r>
        <w:rPr>
          <w:lang w:val="en-GB"/>
        </w:rPr>
        <w:t>ed the Court</w:t>
      </w:r>
      <w:r w:rsidR="000C4C67" w:rsidRPr="00393A9B">
        <w:rPr>
          <w:lang w:val="en-GB"/>
        </w:rPr>
        <w:t xml:space="preserve"> to grant</w:t>
      </w:r>
      <w:r>
        <w:rPr>
          <w:lang w:val="en-GB"/>
        </w:rPr>
        <w:t xml:space="preserve"> all the reliefs sought by the claimant against the d</w:t>
      </w:r>
      <w:r w:rsidR="000C4C67" w:rsidRPr="00393A9B">
        <w:rPr>
          <w:lang w:val="en-GB"/>
        </w:rPr>
        <w:t xml:space="preserve">efendants in </w:t>
      </w:r>
      <w:r>
        <w:rPr>
          <w:lang w:val="en-GB"/>
        </w:rPr>
        <w:t>this suit.</w:t>
      </w:r>
    </w:p>
    <w:p w:rsidR="00393A9B" w:rsidRDefault="00393A9B" w:rsidP="00393A9B">
      <w:pPr>
        <w:jc w:val="both"/>
        <w:rPr>
          <w:lang w:val="en-GB"/>
        </w:rPr>
      </w:pPr>
    </w:p>
    <w:p w:rsidR="00032540" w:rsidRDefault="00032540" w:rsidP="00393A9B">
      <w:pPr>
        <w:jc w:val="both"/>
        <w:rPr>
          <w:lang w:val="en-GB"/>
        </w:rPr>
      </w:pPr>
      <w:r>
        <w:rPr>
          <w:lang w:val="en-GB"/>
        </w:rPr>
        <w:t>I indicated that the 1</w:t>
      </w:r>
      <w:r w:rsidRPr="00032540">
        <w:rPr>
          <w:vertAlign w:val="superscript"/>
          <w:lang w:val="en-GB"/>
        </w:rPr>
        <w:t>st</w:t>
      </w:r>
      <w:r>
        <w:rPr>
          <w:lang w:val="en-GB"/>
        </w:rPr>
        <w:t xml:space="preserve"> defendant reacted to the case of the claimant separately from the 2</w:t>
      </w:r>
      <w:r w:rsidRPr="00032540">
        <w:rPr>
          <w:vertAlign w:val="superscript"/>
          <w:lang w:val="en-GB"/>
        </w:rPr>
        <w:t>nd</w:t>
      </w:r>
      <w:r>
        <w:rPr>
          <w:lang w:val="en-GB"/>
        </w:rPr>
        <w:t xml:space="preserve"> and 3</w:t>
      </w:r>
      <w:r w:rsidRPr="00032540">
        <w:rPr>
          <w:vertAlign w:val="superscript"/>
          <w:lang w:val="en-GB"/>
        </w:rPr>
        <w:t>rd</w:t>
      </w:r>
      <w:r>
        <w:rPr>
          <w:lang w:val="en-GB"/>
        </w:rPr>
        <w:t xml:space="preserve"> defendants who did theirs jointly. However, the written address of the 1</w:t>
      </w:r>
      <w:r w:rsidRPr="00032540">
        <w:rPr>
          <w:vertAlign w:val="superscript"/>
          <w:lang w:val="en-GB"/>
        </w:rPr>
        <w:t>st</w:t>
      </w:r>
      <w:r>
        <w:rPr>
          <w:lang w:val="en-GB"/>
        </w:rPr>
        <w:t xml:space="preserve"> defendant is virtually the same with that of the 2</w:t>
      </w:r>
      <w:r w:rsidRPr="00032540">
        <w:rPr>
          <w:vertAlign w:val="superscript"/>
          <w:lang w:val="en-GB"/>
        </w:rPr>
        <w:t>nd</w:t>
      </w:r>
      <w:r>
        <w:rPr>
          <w:lang w:val="en-GB"/>
        </w:rPr>
        <w:t xml:space="preserve"> and 3</w:t>
      </w:r>
      <w:r w:rsidRPr="00032540">
        <w:rPr>
          <w:vertAlign w:val="superscript"/>
          <w:lang w:val="en-GB"/>
        </w:rPr>
        <w:t>rd</w:t>
      </w:r>
      <w:r>
        <w:rPr>
          <w:lang w:val="en-GB"/>
        </w:rPr>
        <w:t xml:space="preserve"> defendants. Since they all raised the same issues and made same submissions on the issues, I shall collectively treat the written addresses of the defendants as one and the same.</w:t>
      </w:r>
    </w:p>
    <w:p w:rsidR="00032540" w:rsidRDefault="00032540" w:rsidP="00393A9B">
      <w:pPr>
        <w:jc w:val="both"/>
        <w:rPr>
          <w:lang w:val="en-GB"/>
        </w:rPr>
      </w:pPr>
    </w:p>
    <w:p w:rsidR="005452A3" w:rsidRPr="000C4C67" w:rsidRDefault="005452A3" w:rsidP="005452A3">
      <w:pPr>
        <w:jc w:val="both"/>
        <w:rPr>
          <w:lang w:val="en-GB"/>
        </w:rPr>
      </w:pPr>
      <w:r>
        <w:rPr>
          <w:lang w:val="en-GB"/>
        </w:rPr>
        <w:t>The defendant</w:t>
      </w:r>
      <w:r w:rsidR="00032540">
        <w:rPr>
          <w:lang w:val="en-GB"/>
        </w:rPr>
        <w:t>s</w:t>
      </w:r>
      <w:r>
        <w:rPr>
          <w:lang w:val="en-GB"/>
        </w:rPr>
        <w:t xml:space="preserve"> raised two issues for the determination of the Court, namely –</w:t>
      </w:r>
    </w:p>
    <w:p w:rsidR="005452A3" w:rsidRDefault="000C4C67" w:rsidP="000C4C67">
      <w:pPr>
        <w:pStyle w:val="ListParagraph"/>
        <w:numPr>
          <w:ilvl w:val="0"/>
          <w:numId w:val="47"/>
        </w:numPr>
        <w:jc w:val="both"/>
        <w:rPr>
          <w:lang w:val="en-GB"/>
        </w:rPr>
      </w:pPr>
      <w:r w:rsidRPr="005452A3">
        <w:rPr>
          <w:lang w:val="en-GB"/>
        </w:rPr>
        <w:lastRenderedPageBreak/>
        <w:t>Whether this suit is one whi</w:t>
      </w:r>
      <w:r w:rsidR="005452A3" w:rsidRPr="005452A3">
        <w:rPr>
          <w:lang w:val="en-GB"/>
        </w:rPr>
        <w:t>ch ought to be commenced by an originating s</w:t>
      </w:r>
      <w:r w:rsidRPr="005452A3">
        <w:rPr>
          <w:lang w:val="en-GB"/>
        </w:rPr>
        <w:t>ummons</w:t>
      </w:r>
      <w:r w:rsidR="005452A3">
        <w:rPr>
          <w:lang w:val="en-GB"/>
        </w:rPr>
        <w:t>.</w:t>
      </w:r>
    </w:p>
    <w:p w:rsidR="000C4C67" w:rsidRDefault="000C4C67" w:rsidP="000C4C67">
      <w:pPr>
        <w:pStyle w:val="ListParagraph"/>
        <w:numPr>
          <w:ilvl w:val="0"/>
          <w:numId w:val="47"/>
        </w:numPr>
        <w:jc w:val="both"/>
        <w:rPr>
          <w:lang w:val="en-GB"/>
        </w:rPr>
      </w:pPr>
      <w:r w:rsidRPr="005452A3">
        <w:rPr>
          <w:lang w:val="en-GB"/>
        </w:rPr>
        <w:t>If the</w:t>
      </w:r>
      <w:r w:rsidR="005452A3" w:rsidRPr="005452A3">
        <w:rPr>
          <w:lang w:val="en-GB"/>
        </w:rPr>
        <w:t xml:space="preserve"> answer to the above is in the affirmative, whether the c</w:t>
      </w:r>
      <w:r w:rsidRPr="005452A3">
        <w:rPr>
          <w:lang w:val="en-GB"/>
        </w:rPr>
        <w:t xml:space="preserve">laimant provides essential </w:t>
      </w:r>
      <w:r w:rsidR="005452A3" w:rsidRPr="005452A3">
        <w:rPr>
          <w:lang w:val="en-GB"/>
        </w:rPr>
        <w:t>services within the meaning of section 31(6)</w:t>
      </w:r>
      <w:r w:rsidRPr="005452A3">
        <w:rPr>
          <w:lang w:val="en-GB"/>
        </w:rPr>
        <w:t>(a) of the T</w:t>
      </w:r>
      <w:r w:rsidR="005452A3" w:rsidRPr="005452A3">
        <w:rPr>
          <w:lang w:val="en-GB"/>
        </w:rPr>
        <w:t xml:space="preserve">UA </w:t>
      </w:r>
      <w:r w:rsidR="005452A3">
        <w:rPr>
          <w:lang w:val="en-GB"/>
        </w:rPr>
        <w:t>2004.</w:t>
      </w:r>
    </w:p>
    <w:p w:rsidR="005452A3" w:rsidRDefault="005452A3" w:rsidP="005452A3">
      <w:pPr>
        <w:jc w:val="both"/>
        <w:rPr>
          <w:lang w:val="en-GB"/>
        </w:rPr>
      </w:pPr>
    </w:p>
    <w:p w:rsidR="00174D4E" w:rsidRDefault="00174D4E" w:rsidP="00174D4E">
      <w:pPr>
        <w:jc w:val="both"/>
        <w:rPr>
          <w:lang w:val="en-GB"/>
        </w:rPr>
      </w:pPr>
      <w:r>
        <w:rPr>
          <w:lang w:val="en-GB"/>
        </w:rPr>
        <w:t>Regarding issue 1 i.e. whether this suit is one which ought to be commenced by an originating summons, the defendants had raised this issue by way of preliminary objection at the Court’s sitting of June 11, 2013. This Court in that regard held as follows –</w:t>
      </w:r>
    </w:p>
    <w:p w:rsidR="00174D4E" w:rsidRDefault="00174D4E" w:rsidP="00136596">
      <w:pPr>
        <w:ind w:left="720"/>
        <w:jc w:val="both"/>
        <w:rPr>
          <w:lang w:val="en-GB"/>
        </w:rPr>
      </w:pPr>
      <w:r>
        <w:rPr>
          <w:lang w:val="en-GB"/>
        </w:rPr>
        <w:t>...the main question sought to be determined</w:t>
      </w:r>
      <w:r w:rsidR="00136596">
        <w:rPr>
          <w:lang w:val="en-GB"/>
        </w:rPr>
        <w:t xml:space="preserve"> is whether the defendants are involved in essential services in order to determine whether or not they can embark on an industrial action. The facts deposed to in all the supporting affidavits on both sides of the parties, even if they are contestable facts, will have little bearing in the determination of this key question of law,</w:t>
      </w:r>
    </w:p>
    <w:p w:rsidR="00136596" w:rsidRDefault="00136596" w:rsidP="00136596">
      <w:pPr>
        <w:ind w:left="720"/>
        <w:jc w:val="both"/>
        <w:rPr>
          <w:lang w:val="en-GB"/>
        </w:rPr>
      </w:pPr>
    </w:p>
    <w:p w:rsidR="00136596" w:rsidRDefault="00136596" w:rsidP="00136596">
      <w:pPr>
        <w:ind w:left="720"/>
        <w:jc w:val="both"/>
        <w:rPr>
          <w:lang w:val="en-GB"/>
        </w:rPr>
      </w:pPr>
      <w:r>
        <w:rPr>
          <w:lang w:val="en-GB"/>
        </w:rPr>
        <w:t>In the circumstance, I do not think that the objection of the defendants have any merit. It is accordingly dismissed.</w:t>
      </w:r>
    </w:p>
    <w:p w:rsidR="00136596" w:rsidRDefault="00136596" w:rsidP="00136596">
      <w:pPr>
        <w:jc w:val="both"/>
        <w:rPr>
          <w:lang w:val="en-GB"/>
        </w:rPr>
      </w:pPr>
      <w:r>
        <w:rPr>
          <w:lang w:val="en-GB"/>
        </w:rPr>
        <w:t xml:space="preserve">It is surprising that counsel to the defendants is again raising the issue as </w:t>
      </w:r>
      <w:r w:rsidR="00F91362">
        <w:rPr>
          <w:lang w:val="en-GB"/>
        </w:rPr>
        <w:t xml:space="preserve">the present </w:t>
      </w:r>
      <w:r>
        <w:rPr>
          <w:lang w:val="en-GB"/>
        </w:rPr>
        <w:t>issue 1</w:t>
      </w:r>
      <w:r w:rsidR="00F91362">
        <w:rPr>
          <w:lang w:val="en-GB"/>
        </w:rPr>
        <w:t>. This attempt to smuggle and re-litigate the issue is unprofessional and so I will not even indulge the defendants with reiterating their arguments on it, not to talk of expressing another opinion on it</w:t>
      </w:r>
      <w:r w:rsidR="00406144">
        <w:rPr>
          <w:lang w:val="en-GB"/>
        </w:rPr>
        <w:t xml:space="preserve"> beyond agreeing with the claimant that </w:t>
      </w:r>
      <w:r w:rsidR="00406144">
        <w:rPr>
          <w:iCs/>
          <w:lang w:val="en-GB"/>
        </w:rPr>
        <w:t>i</w:t>
      </w:r>
      <w:r w:rsidR="00406144" w:rsidRPr="00406144">
        <w:rPr>
          <w:iCs/>
          <w:lang w:val="en-GB"/>
        </w:rPr>
        <w:t>t is not the filing of a counter-affidavit to oppose the claims in an originating summons that makes such proceedings to be contentious or to result in substantial disputed facts</w:t>
      </w:r>
      <w:r w:rsidR="00F91362">
        <w:rPr>
          <w:lang w:val="en-GB"/>
        </w:rPr>
        <w:t xml:space="preserve">. The issue and arguments </w:t>
      </w:r>
      <w:r w:rsidR="00406144">
        <w:rPr>
          <w:lang w:val="en-GB"/>
        </w:rPr>
        <w:t xml:space="preserve">in that regard </w:t>
      </w:r>
      <w:r w:rsidR="00F91362">
        <w:rPr>
          <w:lang w:val="en-GB"/>
        </w:rPr>
        <w:t>are accordingly dismissed.</w:t>
      </w:r>
    </w:p>
    <w:p w:rsidR="00174D4E" w:rsidRDefault="00174D4E" w:rsidP="00174D4E">
      <w:pPr>
        <w:jc w:val="both"/>
        <w:rPr>
          <w:lang w:val="en-GB"/>
        </w:rPr>
      </w:pPr>
    </w:p>
    <w:p w:rsidR="000C4C67" w:rsidRPr="003A260E" w:rsidRDefault="00004760" w:rsidP="000C4C67">
      <w:pPr>
        <w:jc w:val="both"/>
        <w:rPr>
          <w:lang w:val="en-GB"/>
        </w:rPr>
      </w:pPr>
      <w:r>
        <w:rPr>
          <w:lang w:val="en-GB"/>
        </w:rPr>
        <w:t>On issue 2 i.e.</w:t>
      </w:r>
      <w:r w:rsidRPr="00004760">
        <w:rPr>
          <w:lang w:val="en-GB"/>
        </w:rPr>
        <w:t xml:space="preserve"> whether the claimant provides essential services within the meaning of section 31(6)(a) of the TUA 2004</w:t>
      </w:r>
      <w:r>
        <w:rPr>
          <w:lang w:val="en-GB"/>
        </w:rPr>
        <w:t>, the defendant</w:t>
      </w:r>
      <w:r w:rsidR="00032540">
        <w:rPr>
          <w:lang w:val="en-GB"/>
        </w:rPr>
        <w:t>s</w:t>
      </w:r>
      <w:r>
        <w:rPr>
          <w:lang w:val="en-GB"/>
        </w:rPr>
        <w:t xml:space="preserve"> referred the Court to </w:t>
      </w:r>
      <w:r w:rsidR="000C4C67" w:rsidRPr="000C4C67">
        <w:rPr>
          <w:lang w:val="en-GB"/>
        </w:rPr>
        <w:t>the words</w:t>
      </w:r>
      <w:r>
        <w:rPr>
          <w:lang w:val="en-GB"/>
        </w:rPr>
        <w:t xml:space="preserve"> of Lord Denning who said in </w:t>
      </w:r>
      <w:r w:rsidRPr="00004760">
        <w:rPr>
          <w:bCs/>
          <w:i/>
          <w:lang w:val="en-GB"/>
        </w:rPr>
        <w:t>Seaford Court Estates Ltd v. Asher</w:t>
      </w:r>
      <w:r w:rsidRPr="003A260E">
        <w:rPr>
          <w:bCs/>
          <w:lang w:val="en-GB"/>
        </w:rPr>
        <w:t xml:space="preserve"> [1949] 2 KB 481 at 498</w:t>
      </w:r>
      <w:r w:rsidRPr="003A260E">
        <w:rPr>
          <w:lang w:val="en-GB"/>
        </w:rPr>
        <w:t xml:space="preserve"> –</w:t>
      </w:r>
    </w:p>
    <w:p w:rsidR="000C4C67" w:rsidRPr="00004760" w:rsidRDefault="000C4C67" w:rsidP="00004760">
      <w:pPr>
        <w:ind w:left="720"/>
        <w:jc w:val="both"/>
        <w:rPr>
          <w:lang w:val="en-GB"/>
        </w:rPr>
      </w:pPr>
      <w:r w:rsidRPr="003A260E">
        <w:rPr>
          <w:lang w:val="en-GB"/>
        </w:rPr>
        <w:t>T</w:t>
      </w:r>
      <w:r w:rsidRPr="000C4C67">
        <w:rPr>
          <w:lang w:val="en-GB"/>
        </w:rPr>
        <w:t>he literal method is now completely out of dat</w:t>
      </w:r>
      <w:r w:rsidR="00004760">
        <w:rPr>
          <w:lang w:val="en-GB"/>
        </w:rPr>
        <w:t>e. It has been replaced by the “</w:t>
      </w:r>
      <w:r w:rsidRPr="000C4C67">
        <w:rPr>
          <w:lang w:val="en-GB"/>
        </w:rPr>
        <w:t xml:space="preserve">purposive </w:t>
      </w:r>
      <w:r w:rsidR="00004760">
        <w:rPr>
          <w:lang w:val="en-GB"/>
        </w:rPr>
        <w:t>approach”...</w:t>
      </w:r>
      <w:r w:rsidRPr="000C4C67">
        <w:rPr>
          <w:lang w:val="en-GB"/>
        </w:rPr>
        <w:t>In all cases n</w:t>
      </w:r>
      <w:r w:rsidRPr="00004760">
        <w:rPr>
          <w:lang w:val="en-GB"/>
        </w:rPr>
        <w:t>ow in the interpretation of statutes we ado</w:t>
      </w:r>
      <w:r w:rsidR="00004760">
        <w:rPr>
          <w:lang w:val="en-GB"/>
        </w:rPr>
        <w:t>pt such a construction as will “</w:t>
      </w:r>
      <w:r w:rsidRPr="00004760">
        <w:rPr>
          <w:lang w:val="en-GB"/>
        </w:rPr>
        <w:t xml:space="preserve">promote </w:t>
      </w:r>
      <w:r w:rsidR="00004760">
        <w:rPr>
          <w:lang w:val="en-GB"/>
        </w:rPr>
        <w:t>the general legislative purpose” underlying the provision.</w:t>
      </w:r>
      <w:r w:rsidRPr="00004760">
        <w:rPr>
          <w:lang w:val="en-GB"/>
        </w:rPr>
        <w:t xml:space="preserve"> </w:t>
      </w:r>
    </w:p>
    <w:p w:rsidR="000C4C67" w:rsidRPr="00004760" w:rsidRDefault="000C4C67" w:rsidP="000C4C67">
      <w:pPr>
        <w:jc w:val="both"/>
        <w:rPr>
          <w:lang w:val="en-GB"/>
        </w:rPr>
      </w:pPr>
    </w:p>
    <w:p w:rsidR="000C4C67" w:rsidRDefault="00004760" w:rsidP="000C4C67">
      <w:pPr>
        <w:jc w:val="both"/>
        <w:rPr>
          <w:bCs/>
          <w:lang w:val="en-GB"/>
        </w:rPr>
      </w:pPr>
      <w:r>
        <w:rPr>
          <w:lang w:val="en-GB"/>
        </w:rPr>
        <w:t>That the c</w:t>
      </w:r>
      <w:r w:rsidR="000C4C67" w:rsidRPr="00004760">
        <w:rPr>
          <w:lang w:val="en-GB"/>
        </w:rPr>
        <w:t xml:space="preserve">laimant in </w:t>
      </w:r>
      <w:r>
        <w:rPr>
          <w:lang w:val="en-GB"/>
        </w:rPr>
        <w:t>its</w:t>
      </w:r>
      <w:r w:rsidR="000C4C67" w:rsidRPr="00004760">
        <w:rPr>
          <w:lang w:val="en-GB"/>
        </w:rPr>
        <w:t xml:space="preserve"> written address</w:t>
      </w:r>
      <w:r>
        <w:rPr>
          <w:lang w:val="en-GB"/>
        </w:rPr>
        <w:t xml:space="preserve"> argued extensively on the </w:t>
      </w:r>
      <w:r w:rsidR="000C4C67" w:rsidRPr="00004760">
        <w:rPr>
          <w:lang w:val="en-GB"/>
        </w:rPr>
        <w:t xml:space="preserve">interpretation of </w:t>
      </w:r>
      <w:r>
        <w:rPr>
          <w:bCs/>
          <w:lang w:val="en-GB"/>
        </w:rPr>
        <w:t>section 31(6)</w:t>
      </w:r>
      <w:r w:rsidR="000C4C67" w:rsidRPr="00004760">
        <w:rPr>
          <w:bCs/>
          <w:lang w:val="en-GB"/>
        </w:rPr>
        <w:t>(a) of the T</w:t>
      </w:r>
      <w:r>
        <w:rPr>
          <w:bCs/>
          <w:lang w:val="en-GB"/>
        </w:rPr>
        <w:t>UA</w:t>
      </w:r>
      <w:r w:rsidR="000C4C67" w:rsidRPr="00004760">
        <w:rPr>
          <w:bCs/>
          <w:lang w:val="en-GB"/>
        </w:rPr>
        <w:t xml:space="preserve"> 2004, </w:t>
      </w:r>
      <w:r w:rsidR="000C4C67" w:rsidRPr="00004760">
        <w:rPr>
          <w:lang w:val="en-GB"/>
        </w:rPr>
        <w:t>and what essent</w:t>
      </w:r>
      <w:r>
        <w:rPr>
          <w:lang w:val="en-GB"/>
        </w:rPr>
        <w:t>ial services are.</w:t>
      </w:r>
      <w:r w:rsidR="003A260E">
        <w:rPr>
          <w:lang w:val="en-GB"/>
        </w:rPr>
        <w:t xml:space="preserve"> That </w:t>
      </w:r>
      <w:r w:rsidR="000C4C67" w:rsidRPr="00004760">
        <w:rPr>
          <w:lang w:val="en-GB"/>
        </w:rPr>
        <w:t>an interpretation of section 31</w:t>
      </w:r>
      <w:r w:rsidR="003A260E">
        <w:rPr>
          <w:lang w:val="en-GB"/>
        </w:rPr>
        <w:t>(6)</w:t>
      </w:r>
      <w:r w:rsidR="000C4C67" w:rsidRPr="00004760">
        <w:rPr>
          <w:lang w:val="en-GB"/>
        </w:rPr>
        <w:t>(a) of the T</w:t>
      </w:r>
      <w:r w:rsidR="003A260E">
        <w:rPr>
          <w:lang w:val="en-GB"/>
        </w:rPr>
        <w:t xml:space="preserve">UA </w:t>
      </w:r>
      <w:r w:rsidR="000C4C67" w:rsidRPr="00004760">
        <w:rPr>
          <w:lang w:val="en-GB"/>
        </w:rPr>
        <w:t>2</w:t>
      </w:r>
      <w:r w:rsidR="003A260E">
        <w:rPr>
          <w:lang w:val="en-GB"/>
        </w:rPr>
        <w:t>004, in the line argued by the c</w:t>
      </w:r>
      <w:r w:rsidR="000C4C67" w:rsidRPr="00004760">
        <w:rPr>
          <w:lang w:val="en-GB"/>
        </w:rPr>
        <w:t>laim</w:t>
      </w:r>
      <w:r w:rsidR="003A260E">
        <w:rPr>
          <w:lang w:val="en-GB"/>
        </w:rPr>
        <w:t xml:space="preserve">ant, will lead to an absurdity. </w:t>
      </w:r>
      <w:r w:rsidR="000C4C67" w:rsidRPr="00004760">
        <w:rPr>
          <w:lang w:val="en-GB"/>
        </w:rPr>
        <w:t>T</w:t>
      </w:r>
      <w:r w:rsidR="003A260E">
        <w:rPr>
          <w:lang w:val="en-GB"/>
        </w:rPr>
        <w:t>hat t</w:t>
      </w:r>
      <w:r w:rsidR="000C4C67" w:rsidRPr="00004760">
        <w:rPr>
          <w:lang w:val="en-GB"/>
        </w:rPr>
        <w:t>he 1</w:t>
      </w:r>
      <w:r w:rsidR="000C4C67" w:rsidRPr="003A260E">
        <w:rPr>
          <w:vertAlign w:val="superscript"/>
          <w:lang w:val="en-GB"/>
        </w:rPr>
        <w:t>st</w:t>
      </w:r>
      <w:r w:rsidR="003A260E">
        <w:rPr>
          <w:lang w:val="en-GB"/>
        </w:rPr>
        <w:t xml:space="preserve"> defendant in its counter-a</w:t>
      </w:r>
      <w:r w:rsidR="000C4C67" w:rsidRPr="00004760">
        <w:rPr>
          <w:lang w:val="en-GB"/>
        </w:rPr>
        <w:t>ffidavit, particularly paragraph 6</w:t>
      </w:r>
      <w:r w:rsidR="003A260E">
        <w:rPr>
          <w:lang w:val="en-GB"/>
        </w:rPr>
        <w:t>,</w:t>
      </w:r>
      <w:r w:rsidR="000C4C67" w:rsidRPr="00004760">
        <w:rPr>
          <w:lang w:val="en-GB"/>
        </w:rPr>
        <w:t xml:space="preserve"> </w:t>
      </w:r>
      <w:r w:rsidR="003A260E">
        <w:rPr>
          <w:lang w:val="en-GB"/>
        </w:rPr>
        <w:t>showed</w:t>
      </w:r>
      <w:r w:rsidR="000C4C67" w:rsidRPr="00004760">
        <w:rPr>
          <w:lang w:val="en-GB"/>
        </w:rPr>
        <w:t xml:space="preserve"> that t</w:t>
      </w:r>
      <w:r w:rsidR="003A260E">
        <w:rPr>
          <w:lang w:val="en-GB"/>
        </w:rPr>
        <w:t>he business of the claimant</w:t>
      </w:r>
      <w:r w:rsidR="000C4C67" w:rsidRPr="00004760">
        <w:rPr>
          <w:lang w:val="en-GB"/>
        </w:rPr>
        <w:t xml:space="preserve"> is no different from any other company carrying on the business of transportation of persons and goods by </w:t>
      </w:r>
      <w:r w:rsidR="003A260E">
        <w:rPr>
          <w:lang w:val="en-GB"/>
        </w:rPr>
        <w:t>a</w:t>
      </w:r>
      <w:r w:rsidR="000C4C67" w:rsidRPr="00004760">
        <w:rPr>
          <w:lang w:val="en-GB"/>
        </w:rPr>
        <w:t>ir</w:t>
      </w:r>
      <w:r w:rsidR="003A260E">
        <w:rPr>
          <w:lang w:val="en-GB"/>
        </w:rPr>
        <w:t>,</w:t>
      </w:r>
      <w:r w:rsidR="000C4C67" w:rsidRPr="00004760">
        <w:rPr>
          <w:lang w:val="en-GB"/>
        </w:rPr>
        <w:t xml:space="preserve"> </w:t>
      </w:r>
      <w:r w:rsidR="003A260E">
        <w:rPr>
          <w:lang w:val="en-GB"/>
        </w:rPr>
        <w:t>sea and road. To the defendant</w:t>
      </w:r>
      <w:r w:rsidR="00032540">
        <w:rPr>
          <w:lang w:val="en-GB"/>
        </w:rPr>
        <w:t>s</w:t>
      </w:r>
      <w:r w:rsidR="003A260E">
        <w:rPr>
          <w:lang w:val="en-GB"/>
        </w:rPr>
        <w:t>, f</w:t>
      </w:r>
      <w:r w:rsidR="000C4C67" w:rsidRPr="00004760">
        <w:rPr>
          <w:lang w:val="en-GB"/>
        </w:rPr>
        <w:t xml:space="preserve">or the Court to apply the literal rule in the interpretation of </w:t>
      </w:r>
      <w:r w:rsidR="003A260E">
        <w:rPr>
          <w:bCs/>
          <w:lang w:val="en-GB"/>
        </w:rPr>
        <w:t>section 31(6)</w:t>
      </w:r>
      <w:r w:rsidR="000C4C67" w:rsidRPr="00004760">
        <w:rPr>
          <w:bCs/>
          <w:lang w:val="en-GB"/>
        </w:rPr>
        <w:t>(a) of the T</w:t>
      </w:r>
      <w:r w:rsidR="003A260E">
        <w:rPr>
          <w:bCs/>
          <w:lang w:val="en-GB"/>
        </w:rPr>
        <w:t>UA</w:t>
      </w:r>
      <w:r w:rsidR="000C4C67" w:rsidRPr="00004760">
        <w:rPr>
          <w:bCs/>
          <w:lang w:val="en-GB"/>
        </w:rPr>
        <w:t xml:space="preserve"> 2004,</w:t>
      </w:r>
      <w:r w:rsidR="003A260E">
        <w:rPr>
          <w:bCs/>
          <w:lang w:val="en-GB"/>
        </w:rPr>
        <w:t xml:space="preserve"> it</w:t>
      </w:r>
      <w:r w:rsidR="000C4C67" w:rsidRPr="00004760">
        <w:rPr>
          <w:bCs/>
          <w:lang w:val="en-GB"/>
        </w:rPr>
        <w:t xml:space="preserve"> </w:t>
      </w:r>
      <w:r w:rsidR="003A260E">
        <w:rPr>
          <w:lang w:val="en-GB"/>
        </w:rPr>
        <w:t>is to tantamount for</w:t>
      </w:r>
      <w:r w:rsidR="000C4C67" w:rsidRPr="00004760">
        <w:rPr>
          <w:lang w:val="en-GB"/>
        </w:rPr>
        <w:t xml:space="preserve"> this Court </w:t>
      </w:r>
      <w:r w:rsidR="003A260E">
        <w:rPr>
          <w:lang w:val="en-GB"/>
        </w:rPr>
        <w:t xml:space="preserve">to </w:t>
      </w:r>
      <w:r w:rsidR="000C4C67" w:rsidRPr="00004760">
        <w:rPr>
          <w:lang w:val="en-GB"/>
        </w:rPr>
        <w:t>declar</w:t>
      </w:r>
      <w:r w:rsidR="003A260E">
        <w:rPr>
          <w:lang w:val="en-GB"/>
        </w:rPr>
        <w:t xml:space="preserve">e that </w:t>
      </w:r>
      <w:r w:rsidR="000C4C67" w:rsidRPr="00004760">
        <w:rPr>
          <w:lang w:val="en-GB"/>
        </w:rPr>
        <w:t>all persons connected with transportation of persons, goods or livestoc</w:t>
      </w:r>
      <w:r w:rsidR="003A260E">
        <w:rPr>
          <w:lang w:val="en-GB"/>
        </w:rPr>
        <w:t>k by road, rail, sea, river or air</w:t>
      </w:r>
      <w:r w:rsidR="000C4C67" w:rsidRPr="00004760">
        <w:rPr>
          <w:lang w:val="en-GB"/>
        </w:rPr>
        <w:t xml:space="preserve"> are providing essential services regardless of the fact that such persons are carrying out private en</w:t>
      </w:r>
      <w:r w:rsidR="003A260E">
        <w:rPr>
          <w:lang w:val="en-GB"/>
        </w:rPr>
        <w:t>terprise, with no value to the S</w:t>
      </w:r>
      <w:r w:rsidR="000C4C67" w:rsidRPr="00004760">
        <w:rPr>
          <w:lang w:val="en-GB"/>
        </w:rPr>
        <w:t>tate, save the taxes they pay, like any other citizen in the</w:t>
      </w:r>
      <w:r w:rsidR="003A260E">
        <w:rPr>
          <w:lang w:val="en-GB"/>
        </w:rPr>
        <w:t xml:space="preserve"> country;</w:t>
      </w:r>
      <w:r w:rsidR="000C4C67" w:rsidRPr="00004760">
        <w:rPr>
          <w:lang w:val="en-GB"/>
        </w:rPr>
        <w:t xml:space="preserve"> and </w:t>
      </w:r>
      <w:r w:rsidR="003A260E">
        <w:rPr>
          <w:lang w:val="en-GB"/>
        </w:rPr>
        <w:t xml:space="preserve">that this </w:t>
      </w:r>
      <w:r w:rsidR="000C4C67" w:rsidRPr="00004760">
        <w:rPr>
          <w:lang w:val="en-GB"/>
        </w:rPr>
        <w:t xml:space="preserve">will lead to chaos, which cannot be said to be the intention of the legislature in drafting </w:t>
      </w:r>
      <w:r w:rsidR="003A260E">
        <w:rPr>
          <w:bCs/>
          <w:lang w:val="en-GB"/>
        </w:rPr>
        <w:t>section 31(6)</w:t>
      </w:r>
      <w:r w:rsidR="000C4C67" w:rsidRPr="00004760">
        <w:rPr>
          <w:bCs/>
          <w:lang w:val="en-GB"/>
        </w:rPr>
        <w:t>(a) of the T</w:t>
      </w:r>
      <w:r w:rsidR="003A260E">
        <w:rPr>
          <w:bCs/>
          <w:lang w:val="en-GB"/>
        </w:rPr>
        <w:t>UA 2004.</w:t>
      </w:r>
    </w:p>
    <w:p w:rsidR="003A260E" w:rsidRPr="00004760" w:rsidRDefault="003A260E" w:rsidP="000C4C67">
      <w:pPr>
        <w:jc w:val="both"/>
        <w:rPr>
          <w:bCs/>
          <w:lang w:val="en-GB"/>
        </w:rPr>
      </w:pPr>
    </w:p>
    <w:p w:rsidR="000C4C67" w:rsidRPr="003A260E" w:rsidRDefault="003A260E" w:rsidP="000C4C67">
      <w:pPr>
        <w:jc w:val="both"/>
        <w:rPr>
          <w:lang w:val="en-GB"/>
        </w:rPr>
      </w:pPr>
      <w:r>
        <w:rPr>
          <w:lang w:val="en-GB"/>
        </w:rPr>
        <w:t>The defendant</w:t>
      </w:r>
      <w:r w:rsidR="006F0C5B">
        <w:rPr>
          <w:lang w:val="en-GB"/>
        </w:rPr>
        <w:t>s</w:t>
      </w:r>
      <w:r>
        <w:rPr>
          <w:lang w:val="en-GB"/>
        </w:rPr>
        <w:t xml:space="preserve"> went on that in the interpretation of s</w:t>
      </w:r>
      <w:r w:rsidR="000C4C67" w:rsidRPr="00004760">
        <w:rPr>
          <w:lang w:val="en-GB"/>
        </w:rPr>
        <w:t xml:space="preserve">tatutes the Courts in this country </w:t>
      </w:r>
      <w:r>
        <w:rPr>
          <w:lang w:val="en-GB"/>
        </w:rPr>
        <w:t>have always been guided by the golden r</w:t>
      </w:r>
      <w:r w:rsidR="000C4C67" w:rsidRPr="00004760">
        <w:rPr>
          <w:lang w:val="en-GB"/>
        </w:rPr>
        <w:t>ule of statutory interpretation. Under the rule, a court is required</w:t>
      </w:r>
      <w:r>
        <w:rPr>
          <w:lang w:val="en-GB"/>
        </w:rPr>
        <w:t xml:space="preserve"> to interpret the words of the s</w:t>
      </w:r>
      <w:r w:rsidR="000C4C67" w:rsidRPr="00004760">
        <w:rPr>
          <w:lang w:val="en-GB"/>
        </w:rPr>
        <w:t xml:space="preserve">tatute by attaching to all such words their literal, ordinary and natural meaning </w:t>
      </w:r>
      <w:r w:rsidR="000C4C67" w:rsidRPr="00004760">
        <w:rPr>
          <w:bCs/>
          <w:lang w:val="en-GB"/>
        </w:rPr>
        <w:t xml:space="preserve">except </w:t>
      </w:r>
      <w:r w:rsidR="000C4C67" w:rsidRPr="00004760">
        <w:rPr>
          <w:lang w:val="en-GB"/>
        </w:rPr>
        <w:t xml:space="preserve">where such an interpretation will defeat the purpose of the legislation </w:t>
      </w:r>
      <w:r w:rsidR="000C4C67" w:rsidRPr="00004760">
        <w:rPr>
          <w:lang w:val="en-GB"/>
        </w:rPr>
        <w:lastRenderedPageBreak/>
        <w:t xml:space="preserve">or engender mischief or </w:t>
      </w:r>
      <w:r>
        <w:rPr>
          <w:lang w:val="en-GB"/>
        </w:rPr>
        <w:t xml:space="preserve">manifest absurdity, referring to </w:t>
      </w:r>
      <w:r>
        <w:rPr>
          <w:i/>
          <w:lang w:val="en-GB"/>
        </w:rPr>
        <w:t>Amaechi v. INEC</w:t>
      </w:r>
      <w:r>
        <w:rPr>
          <w:lang w:val="en-GB"/>
        </w:rPr>
        <w:t xml:space="preserve"> 33 NSCQR 332 at 423. That the reason for this a</w:t>
      </w:r>
      <w:r w:rsidR="000C4C67" w:rsidRPr="00004760">
        <w:rPr>
          <w:lang w:val="en-GB"/>
        </w:rPr>
        <w:t>ppr</w:t>
      </w:r>
      <w:r w:rsidR="000C4C67" w:rsidRPr="000C4C67">
        <w:rPr>
          <w:lang w:val="en-GB"/>
        </w:rPr>
        <w:t>oach is that although the legislators use the words which they feel capture</w:t>
      </w:r>
      <w:r>
        <w:rPr>
          <w:lang w:val="en-GB"/>
        </w:rPr>
        <w:t xml:space="preserve"> their intention</w:t>
      </w:r>
      <w:r w:rsidR="000C4C67" w:rsidRPr="000C4C67">
        <w:rPr>
          <w:lang w:val="en-GB"/>
        </w:rPr>
        <w:t>, it is impossible to foresee the numerous sets of facts which may arise</w:t>
      </w:r>
      <w:r>
        <w:rPr>
          <w:lang w:val="en-GB"/>
        </w:rPr>
        <w:t xml:space="preserve">, citing </w:t>
      </w:r>
      <w:r w:rsidRPr="003A260E">
        <w:rPr>
          <w:bCs/>
          <w:i/>
          <w:lang w:val="en-GB"/>
        </w:rPr>
        <w:t>Seaford Court Estates Ltd v. Asher</w:t>
      </w:r>
      <w:r>
        <w:rPr>
          <w:bCs/>
          <w:lang w:val="en-GB"/>
        </w:rPr>
        <w:t xml:space="preserve"> [1949] 2 KB 481 at</w:t>
      </w:r>
      <w:r w:rsidR="000C4C67" w:rsidRPr="003A260E">
        <w:rPr>
          <w:bCs/>
          <w:lang w:val="en-GB"/>
        </w:rPr>
        <w:t xml:space="preserve"> 498 </w:t>
      </w:r>
      <w:r w:rsidR="000C4C67" w:rsidRPr="003A260E">
        <w:rPr>
          <w:lang w:val="en-GB"/>
        </w:rPr>
        <w:t>wher</w:t>
      </w:r>
      <w:r>
        <w:rPr>
          <w:lang w:val="en-GB"/>
        </w:rPr>
        <w:t>e Lord Denning had this to say –</w:t>
      </w:r>
    </w:p>
    <w:p w:rsidR="000C4C67" w:rsidRPr="003A260E" w:rsidRDefault="000C4C67" w:rsidP="003A260E">
      <w:pPr>
        <w:ind w:left="720"/>
        <w:jc w:val="both"/>
        <w:rPr>
          <w:iCs/>
          <w:vertAlign w:val="superscript"/>
          <w:lang w:val="en-GB"/>
        </w:rPr>
      </w:pPr>
      <w:r w:rsidRPr="003A260E">
        <w:rPr>
          <w:iCs/>
          <w:lang w:val="en-GB"/>
        </w:rPr>
        <w:t xml:space="preserve">Whenever a statute comes </w:t>
      </w:r>
      <w:r w:rsidRPr="003A260E">
        <w:rPr>
          <w:lang w:val="en-GB"/>
        </w:rPr>
        <w:t xml:space="preserve">up </w:t>
      </w:r>
      <w:r w:rsidRPr="003A260E">
        <w:rPr>
          <w:iCs/>
          <w:lang w:val="en-GB"/>
        </w:rPr>
        <w:t xml:space="preserve">for consideration, it must be remembered that it is not within human powers </w:t>
      </w:r>
      <w:r w:rsidRPr="003A260E">
        <w:rPr>
          <w:lang w:val="en-GB"/>
        </w:rPr>
        <w:t xml:space="preserve">to </w:t>
      </w:r>
      <w:r w:rsidRPr="003A260E">
        <w:rPr>
          <w:iCs/>
          <w:lang w:val="en-GB"/>
        </w:rPr>
        <w:t xml:space="preserve">foresee the manifold set of facts which may arise and even if it were, it is not possible </w:t>
      </w:r>
      <w:r w:rsidRPr="003A260E">
        <w:rPr>
          <w:lang w:val="en-GB"/>
        </w:rPr>
        <w:t xml:space="preserve">to </w:t>
      </w:r>
      <w:r w:rsidRPr="003A260E">
        <w:rPr>
          <w:iCs/>
          <w:lang w:val="en-GB"/>
        </w:rPr>
        <w:t>provide for them in terms free from all ambiguity. The English language is not an instrument of mathematical precision. Our literature would be</w:t>
      </w:r>
      <w:r w:rsidR="004E3088">
        <w:rPr>
          <w:iCs/>
          <w:lang w:val="en-GB"/>
        </w:rPr>
        <w:t xml:space="preserve"> much the poorer if it were</w:t>
      </w:r>
      <w:r w:rsidR="003A260E">
        <w:rPr>
          <w:iCs/>
          <w:lang w:val="en-GB"/>
        </w:rPr>
        <w:t>...</w:t>
      </w:r>
      <w:r w:rsidR="004E3088">
        <w:rPr>
          <w:iCs/>
          <w:lang w:val="en-GB"/>
        </w:rPr>
        <w:t>.</w:t>
      </w:r>
    </w:p>
    <w:p w:rsidR="000C4C67" w:rsidRPr="004E3088" w:rsidRDefault="004E3088" w:rsidP="000C4C67">
      <w:pPr>
        <w:jc w:val="both"/>
        <w:rPr>
          <w:bCs/>
          <w:lang w:val="en-GB"/>
        </w:rPr>
      </w:pPr>
      <w:r>
        <w:rPr>
          <w:lang w:val="en-GB"/>
        </w:rPr>
        <w:t>The defendant</w:t>
      </w:r>
      <w:r w:rsidR="006F0C5B">
        <w:rPr>
          <w:lang w:val="en-GB"/>
        </w:rPr>
        <w:t>s</w:t>
      </w:r>
      <w:r>
        <w:rPr>
          <w:lang w:val="en-GB"/>
        </w:rPr>
        <w:t xml:space="preserve"> also referred the Court to the Supreme Court decision </w:t>
      </w:r>
      <w:r w:rsidR="000C4C67" w:rsidRPr="003A260E">
        <w:rPr>
          <w:lang w:val="en-GB"/>
        </w:rPr>
        <w:t xml:space="preserve">in </w:t>
      </w:r>
      <w:r w:rsidRPr="004E3088">
        <w:rPr>
          <w:bCs/>
          <w:i/>
          <w:lang w:val="en-GB"/>
        </w:rPr>
        <w:t>Nafiu Rabiu v</w:t>
      </w:r>
      <w:r w:rsidR="000C4C67" w:rsidRPr="004E3088">
        <w:rPr>
          <w:bCs/>
          <w:i/>
          <w:lang w:val="en-GB"/>
        </w:rPr>
        <w:t>. State</w:t>
      </w:r>
      <w:r>
        <w:rPr>
          <w:bCs/>
          <w:lang w:val="en-GB"/>
        </w:rPr>
        <w:t xml:space="preserve"> [1981] 2 NCLR 293 at</w:t>
      </w:r>
      <w:r w:rsidR="000C4C67" w:rsidRPr="003A260E">
        <w:rPr>
          <w:bCs/>
          <w:lang w:val="en-GB"/>
        </w:rPr>
        <w:t xml:space="preserve"> 326 </w:t>
      </w:r>
      <w:r w:rsidR="000C4C67" w:rsidRPr="003A260E">
        <w:rPr>
          <w:lang w:val="en-GB"/>
        </w:rPr>
        <w:t>per Udo Udoma</w:t>
      </w:r>
      <w:r>
        <w:rPr>
          <w:lang w:val="en-GB"/>
        </w:rPr>
        <w:t>, JSC.</w:t>
      </w:r>
    </w:p>
    <w:p w:rsidR="004E3088" w:rsidRDefault="004E3088" w:rsidP="000C4C67">
      <w:pPr>
        <w:jc w:val="both"/>
        <w:rPr>
          <w:lang w:val="en-GB"/>
        </w:rPr>
      </w:pPr>
    </w:p>
    <w:p w:rsidR="000C4C67" w:rsidRPr="003A260E" w:rsidRDefault="004E3088" w:rsidP="000C4C67">
      <w:pPr>
        <w:jc w:val="both"/>
        <w:rPr>
          <w:lang w:val="en-GB"/>
        </w:rPr>
      </w:pPr>
      <w:r>
        <w:rPr>
          <w:lang w:val="en-GB"/>
        </w:rPr>
        <w:t>The defendant</w:t>
      </w:r>
      <w:r w:rsidR="006F0C5B">
        <w:rPr>
          <w:lang w:val="en-GB"/>
        </w:rPr>
        <w:t>s</w:t>
      </w:r>
      <w:r>
        <w:rPr>
          <w:lang w:val="en-GB"/>
        </w:rPr>
        <w:t xml:space="preserve"> then submitted that what the c</w:t>
      </w:r>
      <w:r w:rsidR="000C4C67" w:rsidRPr="003A260E">
        <w:rPr>
          <w:lang w:val="en-GB"/>
        </w:rPr>
        <w:t>laimant is asking the court t</w:t>
      </w:r>
      <w:r>
        <w:rPr>
          <w:lang w:val="en-GB"/>
        </w:rPr>
        <w:t xml:space="preserve">o do is to make an order which </w:t>
      </w:r>
      <w:r w:rsidR="000C4C67" w:rsidRPr="003A260E">
        <w:rPr>
          <w:lang w:val="en-GB"/>
        </w:rPr>
        <w:t xml:space="preserve">clearly defeats the very obvious ends of </w:t>
      </w:r>
      <w:r>
        <w:rPr>
          <w:bCs/>
          <w:lang w:val="en-GB"/>
        </w:rPr>
        <w:t>s</w:t>
      </w:r>
      <w:r w:rsidR="000C4C67" w:rsidRPr="003A260E">
        <w:rPr>
          <w:bCs/>
          <w:lang w:val="en-GB"/>
        </w:rPr>
        <w:t xml:space="preserve">ection </w:t>
      </w:r>
      <w:r>
        <w:rPr>
          <w:bCs/>
          <w:lang w:val="en-GB"/>
        </w:rPr>
        <w:t>31(6)(a) of the TUA</w:t>
      </w:r>
      <w:r w:rsidR="000C4C67" w:rsidRPr="003A260E">
        <w:rPr>
          <w:bCs/>
          <w:lang w:val="en-GB"/>
        </w:rPr>
        <w:t xml:space="preserve"> 2004, </w:t>
      </w:r>
      <w:r>
        <w:rPr>
          <w:lang w:val="en-GB"/>
        </w:rPr>
        <w:t>and declare the likes of the Nigerian Union of Road Transport W</w:t>
      </w:r>
      <w:r w:rsidR="000C4C67" w:rsidRPr="003A260E">
        <w:rPr>
          <w:lang w:val="en-GB"/>
        </w:rPr>
        <w:t>orkers, the</w:t>
      </w:r>
      <w:r>
        <w:rPr>
          <w:lang w:val="en-GB"/>
        </w:rPr>
        <w:t xml:space="preserve"> Okada R</w:t>
      </w:r>
      <w:r w:rsidR="000C4C67" w:rsidRPr="003A260E">
        <w:rPr>
          <w:lang w:val="en-GB"/>
        </w:rPr>
        <w:t>ider</w:t>
      </w:r>
      <w:r>
        <w:rPr>
          <w:lang w:val="en-GB"/>
        </w:rPr>
        <w:t>s Association, Keke Riders A</w:t>
      </w:r>
      <w:r w:rsidR="000C4C67" w:rsidRPr="003A260E">
        <w:rPr>
          <w:lang w:val="en-GB"/>
        </w:rPr>
        <w:t>ssociation, Ta</w:t>
      </w:r>
      <w:r>
        <w:rPr>
          <w:lang w:val="en-GB"/>
        </w:rPr>
        <w:t>xi Drivers Union, providers of ferry services across the Lagos l</w:t>
      </w:r>
      <w:r w:rsidR="000C4C67" w:rsidRPr="003A260E">
        <w:rPr>
          <w:lang w:val="en-GB"/>
        </w:rPr>
        <w:t>agoons, N</w:t>
      </w:r>
      <w:r>
        <w:rPr>
          <w:lang w:val="en-GB"/>
        </w:rPr>
        <w:t>UPENG, PENGASSAN, the Shippers Council, the Fulani herds</w:t>
      </w:r>
      <w:r w:rsidR="000C4C67" w:rsidRPr="003A260E">
        <w:rPr>
          <w:lang w:val="en-GB"/>
        </w:rPr>
        <w:t>men and the like, as provi</w:t>
      </w:r>
      <w:r>
        <w:rPr>
          <w:lang w:val="en-GB"/>
        </w:rPr>
        <w:t xml:space="preserve">ders of essential services who </w:t>
      </w:r>
      <w:r w:rsidR="000C4C67" w:rsidRPr="003A260E">
        <w:rPr>
          <w:lang w:val="en-GB"/>
        </w:rPr>
        <w:t xml:space="preserve">cannot strike or embark </w:t>
      </w:r>
      <w:r>
        <w:rPr>
          <w:lang w:val="en-GB"/>
        </w:rPr>
        <w:t>on trade dispute</w:t>
      </w:r>
      <w:r w:rsidR="00E12282">
        <w:rPr>
          <w:lang w:val="en-GB"/>
        </w:rPr>
        <w:t xml:space="preserve"> b</w:t>
      </w:r>
      <w:r w:rsidR="00D21DF3" w:rsidRPr="003A260E">
        <w:rPr>
          <w:lang w:val="en-GB"/>
        </w:rPr>
        <w:t xml:space="preserve">ecause they are all persons </w:t>
      </w:r>
      <w:r w:rsidR="000C4C67" w:rsidRPr="00E12282">
        <w:rPr>
          <w:bCs/>
          <w:i/>
          <w:lang w:val="en-GB"/>
        </w:rPr>
        <w:t>connected with</w:t>
      </w:r>
      <w:r w:rsidR="000C4C67" w:rsidRPr="00E12282">
        <w:rPr>
          <w:bCs/>
          <w:lang w:val="en-GB"/>
        </w:rPr>
        <w:t xml:space="preserve"> </w:t>
      </w:r>
      <w:r w:rsidR="000C4C67" w:rsidRPr="003A260E">
        <w:rPr>
          <w:lang w:val="en-GB"/>
        </w:rPr>
        <w:t>transportation of persons, goods or lives</w:t>
      </w:r>
      <w:r w:rsidR="00D21DF3" w:rsidRPr="003A260E">
        <w:rPr>
          <w:lang w:val="en-GB"/>
        </w:rPr>
        <w:t xml:space="preserve">tock by road, rail, sea, river </w:t>
      </w:r>
      <w:r>
        <w:rPr>
          <w:lang w:val="en-GB"/>
        </w:rPr>
        <w:t>or air.</w:t>
      </w:r>
    </w:p>
    <w:p w:rsidR="004E3088" w:rsidRDefault="004E3088" w:rsidP="000C4C67">
      <w:pPr>
        <w:jc w:val="both"/>
        <w:rPr>
          <w:lang w:val="en-GB"/>
        </w:rPr>
      </w:pPr>
    </w:p>
    <w:p w:rsidR="000C4C67" w:rsidRPr="000C4C67" w:rsidRDefault="00E12282" w:rsidP="000C4C67">
      <w:pPr>
        <w:jc w:val="both"/>
        <w:rPr>
          <w:lang w:val="en-GB"/>
        </w:rPr>
      </w:pPr>
      <w:r>
        <w:rPr>
          <w:lang w:val="en-GB"/>
        </w:rPr>
        <w:t>The defendant</w:t>
      </w:r>
      <w:r w:rsidR="006F0C5B">
        <w:rPr>
          <w:lang w:val="en-GB"/>
        </w:rPr>
        <w:t>s</w:t>
      </w:r>
      <w:r>
        <w:rPr>
          <w:lang w:val="en-GB"/>
        </w:rPr>
        <w:t xml:space="preserve"> went on that i</w:t>
      </w:r>
      <w:r w:rsidR="004E3088">
        <w:rPr>
          <w:lang w:val="en-GB"/>
        </w:rPr>
        <w:t>n support of the claimant</w:t>
      </w:r>
      <w:r>
        <w:rPr>
          <w:lang w:val="en-GB"/>
        </w:rPr>
        <w:t>’</w:t>
      </w:r>
      <w:r w:rsidR="004E3088">
        <w:rPr>
          <w:lang w:val="en-GB"/>
        </w:rPr>
        <w:t>s amazing assertions, the c</w:t>
      </w:r>
      <w:r w:rsidR="000C4C67" w:rsidRPr="003A260E">
        <w:rPr>
          <w:lang w:val="en-GB"/>
        </w:rPr>
        <w:t xml:space="preserve">laimant relied heavily on the </w:t>
      </w:r>
      <w:r>
        <w:rPr>
          <w:lang w:val="en-GB"/>
        </w:rPr>
        <w:t>Supreme Court a</w:t>
      </w:r>
      <w:r w:rsidR="000C4C67" w:rsidRPr="003A260E">
        <w:rPr>
          <w:lang w:val="en-GB"/>
        </w:rPr>
        <w:t xml:space="preserve">uthority of </w:t>
      </w:r>
      <w:r w:rsidR="000C4C67" w:rsidRPr="004E3088">
        <w:rPr>
          <w:bCs/>
          <w:i/>
          <w:lang w:val="en-GB"/>
        </w:rPr>
        <w:t xml:space="preserve">National Union of </w:t>
      </w:r>
      <w:r w:rsidR="004E3088" w:rsidRPr="004E3088">
        <w:rPr>
          <w:bCs/>
          <w:i/>
          <w:lang w:val="en-GB"/>
        </w:rPr>
        <w:t>Electricity Employees &amp; anor v</w:t>
      </w:r>
      <w:r w:rsidR="000C4C67" w:rsidRPr="004E3088">
        <w:rPr>
          <w:bCs/>
          <w:i/>
          <w:lang w:val="en-GB"/>
        </w:rPr>
        <w:t>. Bureau of Public Enterprises</w:t>
      </w:r>
      <w:r w:rsidR="000C4C67" w:rsidRPr="003A260E">
        <w:rPr>
          <w:bCs/>
          <w:lang w:val="en-GB"/>
        </w:rPr>
        <w:t xml:space="preserve"> </w:t>
      </w:r>
      <w:r w:rsidR="004E3088">
        <w:rPr>
          <w:bCs/>
          <w:lang w:val="en-GB"/>
        </w:rPr>
        <w:t>[2010] 7 NWLR (Pt.</w:t>
      </w:r>
      <w:r w:rsidR="000C4C67" w:rsidRPr="003A260E">
        <w:rPr>
          <w:bCs/>
          <w:lang w:val="en-GB"/>
        </w:rPr>
        <w:t xml:space="preserve"> 1194) 538. </w:t>
      </w:r>
      <w:r>
        <w:rPr>
          <w:bCs/>
          <w:lang w:val="en-GB"/>
        </w:rPr>
        <w:t xml:space="preserve">That </w:t>
      </w:r>
      <w:r w:rsidR="000C4C67" w:rsidRPr="003A260E">
        <w:rPr>
          <w:lang w:val="en-GB"/>
        </w:rPr>
        <w:t>a cursory look at the decision of the Court wi</w:t>
      </w:r>
      <w:r w:rsidR="004E3088">
        <w:rPr>
          <w:lang w:val="en-GB"/>
        </w:rPr>
        <w:t xml:space="preserve">ll reveal immediately that the </w:t>
      </w:r>
      <w:r w:rsidR="000C4C67" w:rsidRPr="003A260E">
        <w:rPr>
          <w:lang w:val="en-GB"/>
        </w:rPr>
        <w:t>circumstances of that case and this suit are at extreme</w:t>
      </w:r>
      <w:r w:rsidR="004E3088">
        <w:rPr>
          <w:lang w:val="en-GB"/>
        </w:rPr>
        <w:t xml:space="preserve"> opposite ends, and are not on </w:t>
      </w:r>
      <w:r>
        <w:rPr>
          <w:lang w:val="en-GB"/>
        </w:rPr>
        <w:t xml:space="preserve">all fours at all. </w:t>
      </w:r>
      <w:r w:rsidR="000C4C67" w:rsidRPr="003A260E">
        <w:rPr>
          <w:lang w:val="en-GB"/>
        </w:rPr>
        <w:t>T</w:t>
      </w:r>
      <w:r>
        <w:rPr>
          <w:lang w:val="en-GB"/>
        </w:rPr>
        <w:t>hat t</w:t>
      </w:r>
      <w:r w:rsidR="000C4C67" w:rsidRPr="003A260E">
        <w:rPr>
          <w:lang w:val="en-GB"/>
        </w:rPr>
        <w:t>he Supreme Court rightly held in that case, that electric</w:t>
      </w:r>
      <w:r>
        <w:rPr>
          <w:lang w:val="en-GB"/>
        </w:rPr>
        <w:t xml:space="preserve">ity was essential to the whole </w:t>
      </w:r>
      <w:r w:rsidR="000C4C67" w:rsidRPr="003A260E">
        <w:rPr>
          <w:lang w:val="en-GB"/>
        </w:rPr>
        <w:t>nation, and a disruption of that service was damaging e</w:t>
      </w:r>
      <w:r>
        <w:rPr>
          <w:lang w:val="en-GB"/>
        </w:rPr>
        <w:t xml:space="preserve">conomically to the nation, and </w:t>
      </w:r>
      <w:r w:rsidR="000C4C67" w:rsidRPr="003A260E">
        <w:rPr>
          <w:lang w:val="en-GB"/>
        </w:rPr>
        <w:t>could not be allowed.</w:t>
      </w:r>
      <w:r>
        <w:rPr>
          <w:lang w:val="en-GB"/>
        </w:rPr>
        <w:t xml:space="preserve"> </w:t>
      </w:r>
      <w:r w:rsidR="000C4C67" w:rsidRPr="000C4C67">
        <w:rPr>
          <w:lang w:val="en-GB"/>
        </w:rPr>
        <w:t xml:space="preserve">In the Instant case, the </w:t>
      </w:r>
      <w:r>
        <w:rPr>
          <w:lang w:val="en-GB"/>
        </w:rPr>
        <w:t>c</w:t>
      </w:r>
      <w:r w:rsidR="000C4C67" w:rsidRPr="000C4C67">
        <w:rPr>
          <w:lang w:val="en-GB"/>
        </w:rPr>
        <w:t>laimant is a private en</w:t>
      </w:r>
      <w:r>
        <w:rPr>
          <w:lang w:val="en-GB"/>
        </w:rPr>
        <w:t xml:space="preserve">terprise, carrying on business </w:t>
      </w:r>
      <w:r w:rsidR="000C4C67" w:rsidRPr="000C4C67">
        <w:rPr>
          <w:lang w:val="en-GB"/>
        </w:rPr>
        <w:t xml:space="preserve">for its sole benefit and profit. The success or failure </w:t>
      </w:r>
      <w:r>
        <w:rPr>
          <w:lang w:val="en-GB"/>
        </w:rPr>
        <w:t>of the claimant herein has no bearing on the economy</w:t>
      </w:r>
      <w:r w:rsidR="000C4C67" w:rsidRPr="000C4C67">
        <w:rPr>
          <w:lang w:val="en-GB"/>
        </w:rPr>
        <w:t xml:space="preserve"> whatsoever, save the negative balances that have</w:t>
      </w:r>
      <w:r>
        <w:rPr>
          <w:lang w:val="en-GB"/>
        </w:rPr>
        <w:t xml:space="preserve"> become the main stay of the claimant’</w:t>
      </w:r>
      <w:r w:rsidR="000C4C67" w:rsidRPr="000C4C67">
        <w:rPr>
          <w:lang w:val="en-GB"/>
        </w:rPr>
        <w:t>s books.</w:t>
      </w:r>
    </w:p>
    <w:p w:rsidR="00E12282" w:rsidRDefault="00E12282" w:rsidP="000C4C67">
      <w:pPr>
        <w:jc w:val="both"/>
        <w:rPr>
          <w:lang w:val="en-GB"/>
        </w:rPr>
      </w:pPr>
    </w:p>
    <w:p w:rsidR="00D9751C" w:rsidRDefault="000C4C67" w:rsidP="000C4C67">
      <w:pPr>
        <w:jc w:val="both"/>
        <w:rPr>
          <w:lang w:val="en-GB"/>
        </w:rPr>
      </w:pPr>
      <w:r w:rsidRPr="000C4C67">
        <w:rPr>
          <w:lang w:val="en-GB"/>
        </w:rPr>
        <w:t>Furthermore</w:t>
      </w:r>
      <w:r w:rsidR="00E12282">
        <w:rPr>
          <w:lang w:val="en-GB"/>
        </w:rPr>
        <w:t>, that “</w:t>
      </w:r>
      <w:r w:rsidRPr="000C4C67">
        <w:rPr>
          <w:lang w:val="en-GB"/>
        </w:rPr>
        <w:t xml:space="preserve">this Court has the requisite jurisdiction to apply such rules, and </w:t>
      </w:r>
      <w:r w:rsidR="00E12282">
        <w:rPr>
          <w:lang w:val="en-GB"/>
        </w:rPr>
        <w:t>interpret the L</w:t>
      </w:r>
      <w:r w:rsidRPr="000C4C67">
        <w:rPr>
          <w:lang w:val="en-GB"/>
        </w:rPr>
        <w:t xml:space="preserve">aw in a manner that is consistent with </w:t>
      </w:r>
      <w:r w:rsidR="00E12282">
        <w:rPr>
          <w:lang w:val="en-GB"/>
        </w:rPr>
        <w:t>i</w:t>
      </w:r>
      <w:r w:rsidRPr="000C4C67">
        <w:rPr>
          <w:lang w:val="en-GB"/>
        </w:rPr>
        <w:t>nte</w:t>
      </w:r>
      <w:r w:rsidR="00E12282">
        <w:rPr>
          <w:lang w:val="en-GB"/>
        </w:rPr>
        <w:t xml:space="preserve">rnational best practices where </w:t>
      </w:r>
      <w:r w:rsidRPr="000C4C67">
        <w:rPr>
          <w:lang w:val="en-GB"/>
        </w:rPr>
        <w:t>labour issues are involved and in a manner that is incon</w:t>
      </w:r>
      <w:r w:rsidR="00E12282">
        <w:rPr>
          <w:lang w:val="en-GB"/>
        </w:rPr>
        <w:t xml:space="preserve">sistent with the Principles of </w:t>
      </w:r>
      <w:r w:rsidRPr="00E12282">
        <w:rPr>
          <w:lang w:val="en-GB"/>
        </w:rPr>
        <w:t>International Law</w:t>
      </w:r>
      <w:r w:rsidR="00E12282">
        <w:rPr>
          <w:lang w:val="en-GB"/>
        </w:rPr>
        <w:t xml:space="preserve">”, referring to </w:t>
      </w:r>
      <w:r w:rsidRPr="00E12282">
        <w:rPr>
          <w:bCs/>
          <w:lang w:val="en-GB"/>
        </w:rPr>
        <w:t>section 254</w:t>
      </w:r>
      <w:r w:rsidR="00E12282">
        <w:rPr>
          <w:bCs/>
          <w:lang w:val="en-GB"/>
        </w:rPr>
        <w:t>C</w:t>
      </w:r>
      <w:r w:rsidRPr="00E12282">
        <w:rPr>
          <w:bCs/>
          <w:lang w:val="en-GB"/>
        </w:rPr>
        <w:t xml:space="preserve"> of the</w:t>
      </w:r>
      <w:r w:rsidR="00E12282">
        <w:rPr>
          <w:bCs/>
          <w:lang w:val="en-GB"/>
        </w:rPr>
        <w:t xml:space="preserve"> 1999</w:t>
      </w:r>
      <w:r w:rsidRPr="00E12282">
        <w:rPr>
          <w:bCs/>
          <w:lang w:val="en-GB"/>
        </w:rPr>
        <w:t xml:space="preserve"> Constitution</w:t>
      </w:r>
      <w:r w:rsidR="00E12282">
        <w:rPr>
          <w:bCs/>
          <w:lang w:val="en-GB"/>
        </w:rPr>
        <w:t xml:space="preserve">, as amended, and </w:t>
      </w:r>
      <w:r w:rsidR="00E12282">
        <w:rPr>
          <w:bCs/>
          <w:i/>
          <w:lang w:val="en-GB"/>
        </w:rPr>
        <w:t>Kaycee Nig. Limited v. Prompt &amp; Shipping Corporation</w:t>
      </w:r>
      <w:r w:rsidR="00E12282">
        <w:rPr>
          <w:bCs/>
          <w:lang w:val="en-GB"/>
        </w:rPr>
        <w:t xml:space="preserve"> [1964]</w:t>
      </w:r>
      <w:r w:rsidRPr="00E12282">
        <w:rPr>
          <w:bCs/>
          <w:lang w:val="en-GB"/>
        </w:rPr>
        <w:t xml:space="preserve"> A</w:t>
      </w:r>
      <w:r w:rsidR="00E12282">
        <w:rPr>
          <w:bCs/>
          <w:lang w:val="en-GB"/>
        </w:rPr>
        <w:t>ll</w:t>
      </w:r>
      <w:r w:rsidRPr="00E12282">
        <w:rPr>
          <w:bCs/>
          <w:lang w:val="en-GB"/>
        </w:rPr>
        <w:t xml:space="preserve"> NLR</w:t>
      </w:r>
      <w:r w:rsidR="00E12282">
        <w:rPr>
          <w:bCs/>
          <w:lang w:val="en-GB"/>
        </w:rPr>
        <w:t xml:space="preserve"> </w:t>
      </w:r>
      <w:r w:rsidRPr="00E12282">
        <w:rPr>
          <w:bCs/>
          <w:lang w:val="en-GB"/>
        </w:rPr>
        <w:t>343.</w:t>
      </w:r>
      <w:r w:rsidR="00E12282">
        <w:rPr>
          <w:bCs/>
          <w:lang w:val="en-GB"/>
        </w:rPr>
        <w:t xml:space="preserve"> The defendant</w:t>
      </w:r>
      <w:r w:rsidR="006F0C5B">
        <w:rPr>
          <w:bCs/>
          <w:lang w:val="en-GB"/>
        </w:rPr>
        <w:t>s</w:t>
      </w:r>
      <w:r w:rsidR="00E12282">
        <w:rPr>
          <w:bCs/>
          <w:lang w:val="en-GB"/>
        </w:rPr>
        <w:t xml:space="preserve"> then asked w</w:t>
      </w:r>
      <w:r w:rsidRPr="00E12282">
        <w:rPr>
          <w:lang w:val="en-GB"/>
        </w:rPr>
        <w:t xml:space="preserve">here else the Court </w:t>
      </w:r>
      <w:r w:rsidR="00E12282">
        <w:rPr>
          <w:lang w:val="en-GB"/>
        </w:rPr>
        <w:t xml:space="preserve">can </w:t>
      </w:r>
      <w:r w:rsidRPr="00E12282">
        <w:rPr>
          <w:lang w:val="en-GB"/>
        </w:rPr>
        <w:t xml:space="preserve">look to determine whether the literal interpretation of </w:t>
      </w:r>
      <w:r w:rsidR="00E12282">
        <w:rPr>
          <w:lang w:val="en-GB"/>
        </w:rPr>
        <w:t>s</w:t>
      </w:r>
      <w:r w:rsidRPr="00E12282">
        <w:rPr>
          <w:lang w:val="en-GB"/>
        </w:rPr>
        <w:t xml:space="preserve">ection </w:t>
      </w:r>
      <w:r w:rsidR="00E12282">
        <w:rPr>
          <w:bCs/>
          <w:lang w:val="en-GB"/>
        </w:rPr>
        <w:t>31(6)</w:t>
      </w:r>
      <w:r w:rsidRPr="00E12282">
        <w:rPr>
          <w:bCs/>
          <w:lang w:val="en-GB"/>
        </w:rPr>
        <w:t>(a) of the T</w:t>
      </w:r>
      <w:r w:rsidR="00E12282">
        <w:rPr>
          <w:bCs/>
          <w:lang w:val="en-GB"/>
        </w:rPr>
        <w:t xml:space="preserve">UA </w:t>
      </w:r>
      <w:r w:rsidRPr="00E12282">
        <w:rPr>
          <w:bCs/>
          <w:lang w:val="en-GB"/>
        </w:rPr>
        <w:t xml:space="preserve">2004 </w:t>
      </w:r>
      <w:r w:rsidR="00E12282">
        <w:rPr>
          <w:lang w:val="en-GB"/>
        </w:rPr>
        <w:t>conforms with i</w:t>
      </w:r>
      <w:r w:rsidRPr="00E12282">
        <w:rPr>
          <w:lang w:val="en-GB"/>
        </w:rPr>
        <w:t xml:space="preserve">nternational best </w:t>
      </w:r>
      <w:r w:rsidR="00E12282">
        <w:rPr>
          <w:lang w:val="en-GB"/>
        </w:rPr>
        <w:t>practices in l</w:t>
      </w:r>
      <w:r w:rsidRPr="00E12282">
        <w:rPr>
          <w:lang w:val="en-GB"/>
        </w:rPr>
        <w:t xml:space="preserve">abour and international </w:t>
      </w:r>
      <w:r w:rsidR="00E12282">
        <w:rPr>
          <w:lang w:val="en-GB"/>
        </w:rPr>
        <w:t>l</w:t>
      </w:r>
      <w:r w:rsidRPr="00E12282">
        <w:rPr>
          <w:lang w:val="en-GB"/>
        </w:rPr>
        <w:t>aw on the subject other than the International Labour Organization</w:t>
      </w:r>
      <w:r w:rsidR="00E12282">
        <w:rPr>
          <w:lang w:val="en-GB"/>
        </w:rPr>
        <w:t xml:space="preserve"> (ILO) C</w:t>
      </w:r>
      <w:r w:rsidRPr="00E12282">
        <w:rPr>
          <w:lang w:val="en-GB"/>
        </w:rPr>
        <w:t>onventions t</w:t>
      </w:r>
      <w:r w:rsidR="00E12282">
        <w:rPr>
          <w:lang w:val="en-GB"/>
        </w:rPr>
        <w:t xml:space="preserve">o which Nigeria is a signatory. </w:t>
      </w:r>
      <w:r w:rsidR="006F0C5B">
        <w:rPr>
          <w:lang w:val="en-GB"/>
        </w:rPr>
        <w:t>They</w:t>
      </w:r>
      <w:r w:rsidR="00E12282">
        <w:rPr>
          <w:lang w:val="en-GB"/>
        </w:rPr>
        <w:t xml:space="preserve"> </w:t>
      </w:r>
      <w:r w:rsidR="00D9751C">
        <w:rPr>
          <w:lang w:val="en-GB"/>
        </w:rPr>
        <w:t xml:space="preserve">went on to </w:t>
      </w:r>
      <w:r w:rsidRPr="00E12282">
        <w:rPr>
          <w:lang w:val="en-GB"/>
        </w:rPr>
        <w:t>refer the Court to the 87</w:t>
      </w:r>
      <w:r w:rsidRPr="00E12282">
        <w:rPr>
          <w:vertAlign w:val="superscript"/>
          <w:lang w:val="en-GB"/>
        </w:rPr>
        <w:t>th</w:t>
      </w:r>
      <w:r w:rsidRPr="00E12282">
        <w:rPr>
          <w:lang w:val="en-GB"/>
        </w:rPr>
        <w:t xml:space="preserve"> and 98</w:t>
      </w:r>
      <w:r w:rsidRPr="00E12282">
        <w:rPr>
          <w:vertAlign w:val="superscript"/>
          <w:lang w:val="en-GB"/>
        </w:rPr>
        <w:t>th</w:t>
      </w:r>
      <w:r w:rsidRPr="00E12282">
        <w:rPr>
          <w:lang w:val="en-GB"/>
        </w:rPr>
        <w:t xml:space="preserve"> I</w:t>
      </w:r>
      <w:r w:rsidR="00D9751C">
        <w:rPr>
          <w:lang w:val="en-GB"/>
        </w:rPr>
        <w:t>LO conventions, which</w:t>
      </w:r>
      <w:r w:rsidR="004401AA">
        <w:rPr>
          <w:lang w:val="en-GB"/>
        </w:rPr>
        <w:t xml:space="preserve"> according to the defendant</w:t>
      </w:r>
      <w:r w:rsidR="006F0C5B">
        <w:rPr>
          <w:lang w:val="en-GB"/>
        </w:rPr>
        <w:t>s</w:t>
      </w:r>
      <w:r w:rsidR="00D9751C">
        <w:rPr>
          <w:lang w:val="en-GB"/>
        </w:rPr>
        <w:t xml:space="preserve"> recognize</w:t>
      </w:r>
      <w:r w:rsidR="004401AA">
        <w:rPr>
          <w:lang w:val="en-GB"/>
        </w:rPr>
        <w:t xml:space="preserve"> and protect</w:t>
      </w:r>
      <w:r w:rsidRPr="00E12282">
        <w:rPr>
          <w:lang w:val="en-GB"/>
        </w:rPr>
        <w:t xml:space="preserve"> the right to strike as an integral part of the freedom to associate and collectively bargain</w:t>
      </w:r>
      <w:r w:rsidR="001A33F7">
        <w:rPr>
          <w:lang w:val="en-GB"/>
        </w:rPr>
        <w:t>.</w:t>
      </w:r>
    </w:p>
    <w:p w:rsidR="001A33F7" w:rsidRDefault="001A33F7" w:rsidP="000C4C67">
      <w:pPr>
        <w:jc w:val="both"/>
        <w:rPr>
          <w:bCs/>
          <w:lang w:val="en-GB"/>
        </w:rPr>
      </w:pPr>
    </w:p>
    <w:p w:rsidR="001A33F7" w:rsidRDefault="006F0C5B" w:rsidP="000C4C67">
      <w:pPr>
        <w:jc w:val="both"/>
        <w:rPr>
          <w:bCs/>
          <w:lang w:val="en-GB"/>
        </w:rPr>
      </w:pPr>
      <w:r>
        <w:rPr>
          <w:bCs/>
          <w:lang w:val="en-GB"/>
        </w:rPr>
        <w:lastRenderedPageBreak/>
        <w:t xml:space="preserve">The </w:t>
      </w:r>
      <w:r w:rsidR="001A33F7">
        <w:rPr>
          <w:bCs/>
          <w:lang w:val="en-GB"/>
        </w:rPr>
        <w:t>defendant</w:t>
      </w:r>
      <w:r>
        <w:rPr>
          <w:bCs/>
          <w:lang w:val="en-GB"/>
        </w:rPr>
        <w:t>s</w:t>
      </w:r>
      <w:r w:rsidR="001A33F7">
        <w:rPr>
          <w:bCs/>
          <w:lang w:val="en-GB"/>
        </w:rPr>
        <w:t xml:space="preserve"> proceeded to referred to </w:t>
      </w:r>
      <w:r w:rsidR="00D53CF3">
        <w:rPr>
          <w:bCs/>
          <w:lang w:val="en-GB"/>
        </w:rPr>
        <w:t>certain literature regarding the ILO jurisprudence on the subject matter but in a manner that was less than coherent in terms of their citations. The defendant</w:t>
      </w:r>
      <w:r>
        <w:rPr>
          <w:bCs/>
          <w:lang w:val="en-GB"/>
        </w:rPr>
        <w:t>s</w:t>
      </w:r>
      <w:r w:rsidR="00D53CF3">
        <w:rPr>
          <w:bCs/>
          <w:lang w:val="en-GB"/>
        </w:rPr>
        <w:t xml:space="preserve"> simply grouped them as “Articles” and made it look like it was referring to portions of the ILO Conventions on the matter; even here, it is not clear which of the Conventions the defendant</w:t>
      </w:r>
      <w:r>
        <w:rPr>
          <w:bCs/>
          <w:lang w:val="en-GB"/>
        </w:rPr>
        <w:t>s</w:t>
      </w:r>
      <w:r w:rsidR="00D53CF3">
        <w:rPr>
          <w:bCs/>
          <w:lang w:val="en-GB"/>
        </w:rPr>
        <w:t xml:space="preserve"> was referring to. On the whole, the </w:t>
      </w:r>
      <w:r>
        <w:rPr>
          <w:bCs/>
          <w:lang w:val="en-GB"/>
        </w:rPr>
        <w:t>defendant</w:t>
      </w:r>
      <w:r w:rsidR="00D53CF3">
        <w:rPr>
          <w:bCs/>
          <w:lang w:val="en-GB"/>
        </w:rPr>
        <w:t>s</w:t>
      </w:r>
      <w:r>
        <w:rPr>
          <w:bCs/>
          <w:lang w:val="en-GB"/>
        </w:rPr>
        <w:t>’</w:t>
      </w:r>
      <w:r w:rsidR="00D53CF3">
        <w:rPr>
          <w:bCs/>
          <w:lang w:val="en-GB"/>
        </w:rPr>
        <w:t xml:space="preserve"> counsel did not seem to appreciate that there is a difference between provisions of the ILO Conventions themselves and the explanations of ILO Committees on the relevant subject matter. The reference to “Article 244 of the ILO Convention” at page 14 of the written address of the defendant</w:t>
      </w:r>
      <w:r>
        <w:rPr>
          <w:bCs/>
          <w:lang w:val="en-GB"/>
        </w:rPr>
        <w:t>s</w:t>
      </w:r>
      <w:r w:rsidR="00D53CF3">
        <w:rPr>
          <w:bCs/>
          <w:lang w:val="en-GB"/>
        </w:rPr>
        <w:t>, for instance, is blank as to which Convention; and the reference to “</w:t>
      </w:r>
      <w:r w:rsidR="00D53CF3">
        <w:rPr>
          <w:bCs/>
          <w:i/>
          <w:lang w:val="en-GB"/>
        </w:rPr>
        <w:t>digest 2006</w:t>
      </w:r>
      <w:r w:rsidR="00D53CF3">
        <w:rPr>
          <w:bCs/>
          <w:lang w:val="en-GB"/>
        </w:rPr>
        <w:t>” at page</w:t>
      </w:r>
      <w:r w:rsidR="004401AA">
        <w:rPr>
          <w:bCs/>
          <w:lang w:val="en-GB"/>
        </w:rPr>
        <w:t>s 13 and 14 of the written address</w:t>
      </w:r>
      <w:r w:rsidR="00D53CF3">
        <w:rPr>
          <w:bCs/>
          <w:lang w:val="en-GB"/>
        </w:rPr>
        <w:t xml:space="preserve"> does not for instance indicate the Digest of what.</w:t>
      </w:r>
    </w:p>
    <w:p w:rsidR="004401AA" w:rsidRDefault="004401AA" w:rsidP="000C4C67">
      <w:pPr>
        <w:jc w:val="both"/>
        <w:rPr>
          <w:bCs/>
          <w:lang w:val="en-GB"/>
        </w:rPr>
      </w:pPr>
    </w:p>
    <w:p w:rsidR="004401AA" w:rsidRPr="004401AA" w:rsidRDefault="004401AA" w:rsidP="000C4C67">
      <w:pPr>
        <w:jc w:val="both"/>
        <w:rPr>
          <w:bCs/>
          <w:lang w:val="en-GB"/>
        </w:rPr>
      </w:pPr>
      <w:r>
        <w:rPr>
          <w:bCs/>
          <w:lang w:val="en-GB"/>
        </w:rPr>
        <w:t>The defendant</w:t>
      </w:r>
      <w:r w:rsidR="006F0C5B">
        <w:rPr>
          <w:bCs/>
          <w:lang w:val="en-GB"/>
        </w:rPr>
        <w:t>s</w:t>
      </w:r>
      <w:r>
        <w:rPr>
          <w:bCs/>
          <w:lang w:val="en-GB"/>
        </w:rPr>
        <w:t xml:space="preserve"> referred the Court to Articles 520, 521, 522 and 523 of presumably the “</w:t>
      </w:r>
      <w:r>
        <w:rPr>
          <w:bCs/>
          <w:i/>
          <w:lang w:val="en-GB"/>
        </w:rPr>
        <w:t>digest 2006</w:t>
      </w:r>
      <w:r>
        <w:rPr>
          <w:bCs/>
          <w:lang w:val="en-GB"/>
        </w:rPr>
        <w:t>” as follows –</w:t>
      </w:r>
    </w:p>
    <w:p w:rsidR="000C4C67" w:rsidRPr="00D9751C" w:rsidRDefault="001A33F7" w:rsidP="004401AA">
      <w:pPr>
        <w:ind w:left="720"/>
        <w:jc w:val="both"/>
        <w:rPr>
          <w:bCs/>
          <w:lang w:val="en-GB"/>
        </w:rPr>
      </w:pPr>
      <w:r>
        <w:rPr>
          <w:bCs/>
          <w:lang w:val="en-GB"/>
        </w:rPr>
        <w:t xml:space="preserve">Article 520 </w:t>
      </w:r>
      <w:r w:rsidR="000C4C67" w:rsidRPr="00D9751C">
        <w:rPr>
          <w:lang w:val="en-GB"/>
        </w:rPr>
        <w:t xml:space="preserve">provides thus </w:t>
      </w:r>
      <w:r w:rsidR="004401AA">
        <w:rPr>
          <w:iCs/>
          <w:lang w:val="en-GB"/>
        </w:rPr>
        <w:t>“</w:t>
      </w:r>
      <w:r w:rsidR="000C4C67" w:rsidRPr="00D9751C">
        <w:rPr>
          <w:iCs/>
          <w:lang w:val="en-GB"/>
        </w:rPr>
        <w:t xml:space="preserve">while the Committee has always regarded the right </w:t>
      </w:r>
      <w:r>
        <w:rPr>
          <w:lang w:val="en-GB"/>
        </w:rPr>
        <w:t xml:space="preserve">to </w:t>
      </w:r>
      <w:r w:rsidR="000C4C67" w:rsidRPr="00D9751C">
        <w:rPr>
          <w:iCs/>
          <w:lang w:val="en-GB"/>
        </w:rPr>
        <w:t xml:space="preserve">strike as constituting a fundamental right of </w:t>
      </w:r>
      <w:r>
        <w:rPr>
          <w:iCs/>
          <w:lang w:val="en-GB"/>
        </w:rPr>
        <w:t>workers and of their organiza</w:t>
      </w:r>
      <w:r w:rsidR="000C4C67" w:rsidRPr="00D9751C">
        <w:rPr>
          <w:iCs/>
          <w:lang w:val="en-GB"/>
        </w:rPr>
        <w:t xml:space="preserve">tions, it has regarded it as such only in </w:t>
      </w:r>
      <w:r w:rsidR="000C4C67" w:rsidRPr="00D9751C">
        <w:rPr>
          <w:lang w:val="en-GB"/>
        </w:rPr>
        <w:t xml:space="preserve">so </w:t>
      </w:r>
      <w:r w:rsidR="000C4C67" w:rsidRPr="00D9751C">
        <w:rPr>
          <w:iCs/>
          <w:lang w:val="en-GB"/>
        </w:rPr>
        <w:t>far as</w:t>
      </w:r>
      <w:r>
        <w:rPr>
          <w:iCs/>
          <w:lang w:val="en-GB"/>
        </w:rPr>
        <w:t xml:space="preserve"> it is utilized as a means of </w:t>
      </w:r>
      <w:r w:rsidR="000C4C67" w:rsidRPr="00D9751C">
        <w:rPr>
          <w:iCs/>
          <w:lang w:val="en-GB"/>
        </w:rPr>
        <w:t>defe</w:t>
      </w:r>
      <w:r>
        <w:rPr>
          <w:iCs/>
          <w:lang w:val="en-GB"/>
        </w:rPr>
        <w:t>nding thei</w:t>
      </w:r>
      <w:r w:rsidR="004401AA">
        <w:rPr>
          <w:iCs/>
          <w:lang w:val="en-GB"/>
        </w:rPr>
        <w:t>r economic interest”</w:t>
      </w:r>
      <w:r>
        <w:rPr>
          <w:iCs/>
          <w:lang w:val="en-GB"/>
        </w:rPr>
        <w:t>.</w:t>
      </w:r>
    </w:p>
    <w:p w:rsidR="004401AA" w:rsidRDefault="004401AA" w:rsidP="004401AA">
      <w:pPr>
        <w:ind w:left="720"/>
        <w:jc w:val="both"/>
        <w:rPr>
          <w:bCs/>
          <w:lang w:val="en-GB"/>
        </w:rPr>
      </w:pPr>
    </w:p>
    <w:p w:rsidR="000C4C67" w:rsidRPr="00D9751C" w:rsidRDefault="004401AA" w:rsidP="004401AA">
      <w:pPr>
        <w:ind w:left="720"/>
        <w:jc w:val="both"/>
        <w:rPr>
          <w:iCs/>
          <w:lang w:val="en-GB"/>
        </w:rPr>
      </w:pPr>
      <w:r>
        <w:rPr>
          <w:bCs/>
          <w:lang w:val="en-GB"/>
        </w:rPr>
        <w:t>Article 521 “</w:t>
      </w:r>
      <w:r w:rsidR="000C4C67" w:rsidRPr="00D9751C">
        <w:rPr>
          <w:iCs/>
          <w:lang w:val="en-GB"/>
        </w:rPr>
        <w:t>The Committee has always and recognized the right</w:t>
      </w:r>
      <w:r w:rsidR="000C4C67" w:rsidRPr="00D9751C">
        <w:rPr>
          <w:lang w:val="en-GB"/>
        </w:rPr>
        <w:t xml:space="preserve"> to </w:t>
      </w:r>
      <w:r w:rsidR="000C4C67" w:rsidRPr="00D9751C">
        <w:rPr>
          <w:iCs/>
          <w:lang w:val="en-GB"/>
        </w:rPr>
        <w:t xml:space="preserve">strike </w:t>
      </w:r>
      <w:r w:rsidR="000C4C67" w:rsidRPr="00D9751C">
        <w:rPr>
          <w:lang w:val="en-GB"/>
        </w:rPr>
        <w:t xml:space="preserve">by </w:t>
      </w:r>
      <w:r w:rsidR="000C4C67" w:rsidRPr="00D9751C">
        <w:rPr>
          <w:iCs/>
          <w:lang w:val="en-GB"/>
        </w:rPr>
        <w:t>workers and their organizations as a legitimate means of defend</w:t>
      </w:r>
      <w:r w:rsidR="001A33F7">
        <w:rPr>
          <w:iCs/>
          <w:lang w:val="en-GB"/>
        </w:rPr>
        <w:t>ing their economic and social interests</w:t>
      </w:r>
      <w:r>
        <w:rPr>
          <w:iCs/>
          <w:lang w:val="en-GB"/>
        </w:rPr>
        <w:t>”.</w:t>
      </w:r>
    </w:p>
    <w:p w:rsidR="004401AA" w:rsidRDefault="004401AA" w:rsidP="004401AA">
      <w:pPr>
        <w:ind w:left="720"/>
        <w:jc w:val="both"/>
        <w:rPr>
          <w:bCs/>
          <w:lang w:val="en-GB"/>
        </w:rPr>
      </w:pPr>
    </w:p>
    <w:p w:rsidR="000C4C67" w:rsidRPr="00D9751C" w:rsidRDefault="004401AA" w:rsidP="004401AA">
      <w:pPr>
        <w:ind w:left="720"/>
        <w:jc w:val="both"/>
        <w:rPr>
          <w:iCs/>
          <w:lang w:val="en-GB"/>
        </w:rPr>
      </w:pPr>
      <w:r>
        <w:rPr>
          <w:bCs/>
          <w:lang w:val="en-GB"/>
        </w:rPr>
        <w:t>Article 522 “</w:t>
      </w:r>
      <w:r w:rsidR="000C4C67" w:rsidRPr="00D9751C">
        <w:rPr>
          <w:iCs/>
          <w:lang w:val="en-GB"/>
        </w:rPr>
        <w:t xml:space="preserve">the right </w:t>
      </w:r>
      <w:r w:rsidR="000C4C67" w:rsidRPr="00D9751C">
        <w:rPr>
          <w:lang w:val="en-GB"/>
        </w:rPr>
        <w:t xml:space="preserve">to </w:t>
      </w:r>
      <w:r w:rsidR="000C4C67" w:rsidRPr="00D9751C">
        <w:rPr>
          <w:iCs/>
          <w:lang w:val="en-GB"/>
        </w:rPr>
        <w:t>strike is one of the essentia</w:t>
      </w:r>
      <w:r w:rsidR="001A33F7">
        <w:rPr>
          <w:iCs/>
          <w:lang w:val="en-GB"/>
        </w:rPr>
        <w:t>l</w:t>
      </w:r>
      <w:r>
        <w:rPr>
          <w:iCs/>
          <w:lang w:val="en-GB"/>
        </w:rPr>
        <w:t xml:space="preserve"> means through which workers and </w:t>
      </w:r>
      <w:r w:rsidR="001A33F7">
        <w:rPr>
          <w:iCs/>
          <w:lang w:val="en-GB"/>
        </w:rPr>
        <w:t>their</w:t>
      </w:r>
      <w:r>
        <w:rPr>
          <w:iCs/>
          <w:lang w:val="en-GB"/>
        </w:rPr>
        <w:t xml:space="preserve"> organisations</w:t>
      </w:r>
      <w:r w:rsidR="001A33F7">
        <w:rPr>
          <w:iCs/>
          <w:lang w:val="en-GB"/>
        </w:rPr>
        <w:t xml:space="preserve"> may promote and defend thei</w:t>
      </w:r>
      <w:r>
        <w:rPr>
          <w:iCs/>
          <w:lang w:val="en-GB"/>
        </w:rPr>
        <w:t>r economic and social interests”.</w:t>
      </w:r>
    </w:p>
    <w:p w:rsidR="004401AA" w:rsidRDefault="004401AA" w:rsidP="004401AA">
      <w:pPr>
        <w:ind w:left="720"/>
        <w:jc w:val="both"/>
        <w:rPr>
          <w:bCs/>
          <w:lang w:val="en-GB"/>
        </w:rPr>
      </w:pPr>
    </w:p>
    <w:p w:rsidR="000C4C67" w:rsidRDefault="000C4C67" w:rsidP="004401AA">
      <w:pPr>
        <w:ind w:left="720"/>
        <w:jc w:val="both"/>
        <w:rPr>
          <w:lang w:val="en-GB"/>
        </w:rPr>
      </w:pPr>
      <w:r w:rsidRPr="00D9751C">
        <w:rPr>
          <w:bCs/>
          <w:lang w:val="en-GB"/>
        </w:rPr>
        <w:t xml:space="preserve">Article 523 </w:t>
      </w:r>
      <w:r w:rsidR="004401AA">
        <w:rPr>
          <w:bCs/>
          <w:lang w:val="en-GB"/>
        </w:rPr>
        <w:t>“</w:t>
      </w:r>
      <w:r w:rsidRPr="00D9751C">
        <w:rPr>
          <w:iCs/>
          <w:lang w:val="en-GB"/>
        </w:rPr>
        <w:t xml:space="preserve">the right </w:t>
      </w:r>
      <w:r w:rsidRPr="00D9751C">
        <w:rPr>
          <w:lang w:val="en-GB"/>
        </w:rPr>
        <w:t xml:space="preserve">to </w:t>
      </w:r>
      <w:r w:rsidRPr="00D9751C">
        <w:rPr>
          <w:iCs/>
          <w:lang w:val="en-GB"/>
        </w:rPr>
        <w:t xml:space="preserve">strike is intrinsic corollary </w:t>
      </w:r>
      <w:r w:rsidRPr="00D9751C">
        <w:rPr>
          <w:lang w:val="en-GB"/>
        </w:rPr>
        <w:t xml:space="preserve">to </w:t>
      </w:r>
      <w:r w:rsidRPr="00D9751C">
        <w:rPr>
          <w:iCs/>
          <w:lang w:val="en-GB"/>
        </w:rPr>
        <w:t xml:space="preserve">the right </w:t>
      </w:r>
      <w:r w:rsidRPr="00D9751C">
        <w:rPr>
          <w:lang w:val="en-GB"/>
        </w:rPr>
        <w:t xml:space="preserve">to </w:t>
      </w:r>
      <w:r w:rsidR="001A33F7">
        <w:rPr>
          <w:iCs/>
          <w:lang w:val="en-GB"/>
        </w:rPr>
        <w:t xml:space="preserve">organize protected </w:t>
      </w:r>
      <w:r w:rsidRPr="00D9751C">
        <w:rPr>
          <w:lang w:val="en-GB"/>
        </w:rPr>
        <w:t xml:space="preserve">by </w:t>
      </w:r>
      <w:r w:rsidRPr="00D9751C">
        <w:rPr>
          <w:iCs/>
          <w:lang w:val="en-GB"/>
        </w:rPr>
        <w:t xml:space="preserve">Convention </w:t>
      </w:r>
      <w:r w:rsidRPr="00D9751C">
        <w:rPr>
          <w:lang w:val="en-GB"/>
        </w:rPr>
        <w:t xml:space="preserve">No </w:t>
      </w:r>
      <w:r w:rsidRPr="00D9751C">
        <w:rPr>
          <w:iCs/>
          <w:lang w:val="en-GB"/>
        </w:rPr>
        <w:t>87 (</w:t>
      </w:r>
      <w:r w:rsidRPr="004401AA">
        <w:rPr>
          <w:i/>
          <w:iCs/>
          <w:lang w:val="en-GB"/>
        </w:rPr>
        <w:t xml:space="preserve">digest </w:t>
      </w:r>
      <w:r w:rsidR="00D9751C" w:rsidRPr="004401AA">
        <w:rPr>
          <w:i/>
          <w:lang w:val="en-GB"/>
        </w:rPr>
        <w:t>2006</w:t>
      </w:r>
      <w:r w:rsidR="004401AA">
        <w:rPr>
          <w:lang w:val="en-GB"/>
        </w:rPr>
        <w:t>)”.</w:t>
      </w:r>
    </w:p>
    <w:p w:rsidR="00D9751C" w:rsidRDefault="00D9751C" w:rsidP="000C4C67">
      <w:pPr>
        <w:jc w:val="both"/>
        <w:rPr>
          <w:lang w:val="en-GB"/>
        </w:rPr>
      </w:pPr>
    </w:p>
    <w:p w:rsidR="00D9751C" w:rsidRPr="00D9751C" w:rsidRDefault="004401AA" w:rsidP="000C4C67">
      <w:pPr>
        <w:jc w:val="both"/>
        <w:rPr>
          <w:lang w:val="en-GB"/>
        </w:rPr>
      </w:pPr>
      <w:r>
        <w:rPr>
          <w:lang w:val="en-GB"/>
        </w:rPr>
        <w:t>The defendant</w:t>
      </w:r>
      <w:r w:rsidR="006F0C5B">
        <w:rPr>
          <w:lang w:val="en-GB"/>
        </w:rPr>
        <w:t>s</w:t>
      </w:r>
      <w:r>
        <w:rPr>
          <w:lang w:val="en-GB"/>
        </w:rPr>
        <w:t xml:space="preserve"> went on to posit that t</w:t>
      </w:r>
      <w:r w:rsidR="001A33F7">
        <w:rPr>
          <w:lang w:val="en-GB"/>
        </w:rPr>
        <w:t xml:space="preserve">he Freedom of Association Committee of the Governing Board of the ILO has also stated clearly the criteria required for the prohibition of a strike in certain areas of service. </w:t>
      </w:r>
      <w:r w:rsidR="00D67D9D">
        <w:rPr>
          <w:lang w:val="en-GB"/>
        </w:rPr>
        <w:t>That a</w:t>
      </w:r>
      <w:r w:rsidR="001A33F7">
        <w:rPr>
          <w:lang w:val="en-GB"/>
        </w:rPr>
        <w:t>ccording to the Committee, a prohibition of a strike in essential services may be considered acceptable where there is a clear and imminent threat against the life, personal safety or health of the whole or part of the population, as the following d</w:t>
      </w:r>
      <w:r w:rsidR="00D67D9D">
        <w:rPr>
          <w:lang w:val="en-GB"/>
        </w:rPr>
        <w:t>ecisions of the Committee point</w:t>
      </w:r>
      <w:r w:rsidR="001A33F7">
        <w:rPr>
          <w:lang w:val="en-GB"/>
        </w:rPr>
        <w:t xml:space="preserve"> out –</w:t>
      </w:r>
    </w:p>
    <w:p w:rsidR="000C4C67" w:rsidRPr="00D9751C" w:rsidRDefault="000C4C67" w:rsidP="00D67D9D">
      <w:pPr>
        <w:ind w:left="720"/>
        <w:jc w:val="both"/>
        <w:rPr>
          <w:iCs/>
          <w:lang w:val="en-GB"/>
        </w:rPr>
      </w:pPr>
      <w:r w:rsidRPr="00D9751C">
        <w:rPr>
          <w:bCs/>
          <w:lang w:val="en-GB"/>
        </w:rPr>
        <w:t xml:space="preserve">581. </w:t>
      </w:r>
      <w:r w:rsidR="00D67D9D">
        <w:rPr>
          <w:bCs/>
          <w:lang w:val="en-GB"/>
        </w:rPr>
        <w:t>“</w:t>
      </w:r>
      <w:r w:rsidRPr="00D9751C">
        <w:rPr>
          <w:iCs/>
          <w:lang w:val="en-GB"/>
        </w:rPr>
        <w:t>to determine situations in which a strike could</w:t>
      </w:r>
      <w:r w:rsidR="001A33F7">
        <w:rPr>
          <w:iCs/>
          <w:lang w:val="en-GB"/>
        </w:rPr>
        <w:t xml:space="preserve"> be prohibited, the criterion </w:t>
      </w:r>
      <w:r w:rsidRPr="00D9751C">
        <w:rPr>
          <w:iCs/>
          <w:lang w:val="en-GB"/>
        </w:rPr>
        <w:t xml:space="preserve">which has </w:t>
      </w:r>
      <w:r w:rsidRPr="00D9751C">
        <w:rPr>
          <w:lang w:val="en-GB"/>
        </w:rPr>
        <w:t xml:space="preserve">to </w:t>
      </w:r>
      <w:r w:rsidRPr="00D9751C">
        <w:rPr>
          <w:iCs/>
          <w:lang w:val="en-GB"/>
        </w:rPr>
        <w:t xml:space="preserve">be established is the existence of a clear and imminent threat </w:t>
      </w:r>
      <w:r w:rsidR="001A33F7">
        <w:rPr>
          <w:lang w:val="en-GB"/>
        </w:rPr>
        <w:t xml:space="preserve">to </w:t>
      </w:r>
      <w:r w:rsidRPr="00D9751C">
        <w:rPr>
          <w:iCs/>
          <w:lang w:val="en-GB"/>
        </w:rPr>
        <w:t xml:space="preserve">the life, personal safety </w:t>
      </w:r>
      <w:r w:rsidRPr="00D9751C">
        <w:rPr>
          <w:lang w:val="en-GB"/>
        </w:rPr>
        <w:t xml:space="preserve">or </w:t>
      </w:r>
      <w:r w:rsidRPr="00D9751C">
        <w:rPr>
          <w:iCs/>
          <w:lang w:val="en-GB"/>
        </w:rPr>
        <w:t xml:space="preserve">health of the whole </w:t>
      </w:r>
      <w:r w:rsidRPr="00D9751C">
        <w:rPr>
          <w:lang w:val="en-GB"/>
        </w:rPr>
        <w:t xml:space="preserve">or </w:t>
      </w:r>
      <w:r w:rsidR="00D67D9D">
        <w:rPr>
          <w:iCs/>
          <w:lang w:val="en-GB"/>
        </w:rPr>
        <w:t>part of the population”</w:t>
      </w:r>
      <w:r w:rsidR="001A33F7">
        <w:rPr>
          <w:iCs/>
          <w:lang w:val="en-GB"/>
        </w:rPr>
        <w:t>.</w:t>
      </w:r>
    </w:p>
    <w:p w:rsidR="000C4C67" w:rsidRPr="00D9751C" w:rsidRDefault="001A33F7" w:rsidP="00D67D9D">
      <w:pPr>
        <w:ind w:left="720"/>
        <w:jc w:val="both"/>
        <w:rPr>
          <w:iCs/>
          <w:lang w:val="en-GB"/>
        </w:rPr>
      </w:pPr>
      <w:r>
        <w:rPr>
          <w:bCs/>
          <w:lang w:val="en-GB"/>
        </w:rPr>
        <w:t xml:space="preserve">582. </w:t>
      </w:r>
      <w:r w:rsidR="00D67D9D">
        <w:rPr>
          <w:bCs/>
          <w:lang w:val="en-GB"/>
        </w:rPr>
        <w:t>“</w:t>
      </w:r>
      <w:r w:rsidR="000C4C67" w:rsidRPr="00D9751C">
        <w:rPr>
          <w:iCs/>
          <w:lang w:val="en-GB"/>
        </w:rPr>
        <w:t xml:space="preserve">What is meant by essential services in the strict sense of the term depends </w:t>
      </w:r>
      <w:r>
        <w:rPr>
          <w:lang w:val="en-GB"/>
        </w:rPr>
        <w:t xml:space="preserve">to </w:t>
      </w:r>
      <w:r w:rsidR="000C4C67" w:rsidRPr="00D9751C">
        <w:rPr>
          <w:iCs/>
          <w:lang w:val="en-GB"/>
        </w:rPr>
        <w:t>large extent on the particular circumstances prevailing in a c</w:t>
      </w:r>
      <w:r>
        <w:rPr>
          <w:iCs/>
          <w:lang w:val="en-GB"/>
        </w:rPr>
        <w:t xml:space="preserve">ountry. </w:t>
      </w:r>
      <w:r w:rsidR="000C4C67" w:rsidRPr="00D9751C">
        <w:rPr>
          <w:iCs/>
          <w:lang w:val="en-GB"/>
        </w:rPr>
        <w:t>Moreover, this concept is not absolute, in th</w:t>
      </w:r>
      <w:r w:rsidR="00D67D9D">
        <w:rPr>
          <w:iCs/>
          <w:lang w:val="en-GB"/>
        </w:rPr>
        <w:t xml:space="preserve">e sense that a non-essential </w:t>
      </w:r>
      <w:r w:rsidR="000C4C67" w:rsidRPr="00D9751C">
        <w:rPr>
          <w:iCs/>
          <w:lang w:val="en-GB"/>
        </w:rPr>
        <w:t xml:space="preserve">service may become essential if a strike lasts beyond a certain time </w:t>
      </w:r>
      <w:r w:rsidR="000C4C67" w:rsidRPr="00D9751C">
        <w:rPr>
          <w:lang w:val="en-GB"/>
        </w:rPr>
        <w:t xml:space="preserve">or </w:t>
      </w:r>
      <w:r>
        <w:rPr>
          <w:iCs/>
          <w:lang w:val="en-GB"/>
        </w:rPr>
        <w:t xml:space="preserve">extends </w:t>
      </w:r>
      <w:r w:rsidR="000C4C67" w:rsidRPr="00D9751C">
        <w:rPr>
          <w:iCs/>
          <w:lang w:val="en-GB"/>
        </w:rPr>
        <w:t>beyond a certain scope, thus endangering the life,</w:t>
      </w:r>
      <w:r>
        <w:rPr>
          <w:iCs/>
          <w:lang w:val="en-GB"/>
        </w:rPr>
        <w:t xml:space="preserve"> personal safety or health of </w:t>
      </w:r>
      <w:r w:rsidR="000C4C67" w:rsidRPr="00D9751C">
        <w:rPr>
          <w:iCs/>
          <w:lang w:val="en-GB"/>
        </w:rPr>
        <w:t>the w</w:t>
      </w:r>
      <w:r w:rsidR="00D67D9D">
        <w:rPr>
          <w:iCs/>
          <w:lang w:val="en-GB"/>
        </w:rPr>
        <w:t>hole or part of the population”.</w:t>
      </w:r>
    </w:p>
    <w:p w:rsidR="000C4C67" w:rsidRPr="00D9751C" w:rsidRDefault="000C4C67" w:rsidP="00D67D9D">
      <w:pPr>
        <w:ind w:firstLine="720"/>
        <w:jc w:val="both"/>
        <w:rPr>
          <w:bCs/>
          <w:lang w:val="en-GB"/>
        </w:rPr>
      </w:pPr>
      <w:r w:rsidRPr="00D9751C">
        <w:rPr>
          <w:bCs/>
          <w:lang w:val="en-GB"/>
        </w:rPr>
        <w:t xml:space="preserve">585. </w:t>
      </w:r>
      <w:r w:rsidRPr="00D9751C">
        <w:rPr>
          <w:lang w:val="en-GB"/>
        </w:rPr>
        <w:t>The following may be consi</w:t>
      </w:r>
      <w:r w:rsidR="00D67D9D">
        <w:rPr>
          <w:lang w:val="en-GB"/>
        </w:rPr>
        <w:t>dered to be essential services –</w:t>
      </w:r>
    </w:p>
    <w:p w:rsidR="000C4C67" w:rsidRPr="00D9751C" w:rsidRDefault="000C4C67" w:rsidP="00D67D9D">
      <w:pPr>
        <w:ind w:left="1440"/>
        <w:jc w:val="both"/>
        <w:rPr>
          <w:iCs/>
          <w:lang w:val="en-GB"/>
        </w:rPr>
      </w:pPr>
      <w:r w:rsidRPr="00D9751C">
        <w:rPr>
          <w:iCs/>
          <w:lang w:val="en-GB"/>
        </w:rPr>
        <w:t>Construction, automobiles, manufacturing,</w:t>
      </w:r>
      <w:r w:rsidR="001A33F7">
        <w:rPr>
          <w:iCs/>
          <w:lang w:val="en-GB"/>
        </w:rPr>
        <w:t xml:space="preserve"> agricultural activities, the </w:t>
      </w:r>
      <w:r w:rsidRPr="00D9751C">
        <w:rPr>
          <w:iCs/>
          <w:lang w:val="en-GB"/>
        </w:rPr>
        <w:t xml:space="preserve">supply and distribution of foodstuffs, the </w:t>
      </w:r>
      <w:r w:rsidR="001A33F7">
        <w:rPr>
          <w:iCs/>
          <w:lang w:val="en-GB"/>
        </w:rPr>
        <w:t xml:space="preserve">mint, the government printing </w:t>
      </w:r>
      <w:r w:rsidRPr="00D9751C">
        <w:rPr>
          <w:iCs/>
          <w:lang w:val="en-GB"/>
        </w:rPr>
        <w:t>service and the state alcohol, salt and toba</w:t>
      </w:r>
      <w:r w:rsidR="001A33F7">
        <w:rPr>
          <w:iCs/>
          <w:lang w:val="en-GB"/>
        </w:rPr>
        <w:t xml:space="preserve">cco monopolies, the education </w:t>
      </w:r>
      <w:r w:rsidRPr="00D9751C">
        <w:rPr>
          <w:iCs/>
          <w:lang w:val="en-GB"/>
        </w:rPr>
        <w:t>sector, mineral wate</w:t>
      </w:r>
      <w:r w:rsidR="00D67D9D">
        <w:rPr>
          <w:iCs/>
          <w:lang w:val="en-GB"/>
        </w:rPr>
        <w:t>r bottling company (</w:t>
      </w:r>
      <w:r w:rsidR="00D67D9D" w:rsidRPr="00D67D9D">
        <w:rPr>
          <w:i/>
          <w:iCs/>
          <w:lang w:val="en-GB"/>
        </w:rPr>
        <w:t>digest 2006</w:t>
      </w:r>
      <w:r w:rsidR="00D67D9D">
        <w:rPr>
          <w:iCs/>
          <w:lang w:val="en-GB"/>
        </w:rPr>
        <w:t>).</w:t>
      </w:r>
    </w:p>
    <w:p w:rsidR="001A33F7" w:rsidRDefault="001A33F7" w:rsidP="000C4C67">
      <w:pPr>
        <w:jc w:val="both"/>
        <w:rPr>
          <w:lang w:val="en-GB"/>
        </w:rPr>
      </w:pPr>
    </w:p>
    <w:p w:rsidR="000C4C67" w:rsidRPr="00E12282" w:rsidRDefault="000C4C67" w:rsidP="000C4C67">
      <w:pPr>
        <w:jc w:val="both"/>
        <w:rPr>
          <w:lang w:val="en-GB"/>
        </w:rPr>
      </w:pPr>
      <w:r w:rsidRPr="00D9751C">
        <w:rPr>
          <w:lang w:val="en-GB"/>
        </w:rPr>
        <w:t>Finally,</w:t>
      </w:r>
      <w:r w:rsidR="00D67D9D">
        <w:rPr>
          <w:lang w:val="en-GB"/>
        </w:rPr>
        <w:t xml:space="preserve"> that the</w:t>
      </w:r>
      <w:r w:rsidRPr="00D9751C">
        <w:rPr>
          <w:lang w:val="en-GB"/>
        </w:rPr>
        <w:t xml:space="preserve"> Freedom of Associat</w:t>
      </w:r>
      <w:r w:rsidR="00D67D9D">
        <w:rPr>
          <w:lang w:val="en-GB"/>
        </w:rPr>
        <w:t>ion Committee of the Governing B</w:t>
      </w:r>
      <w:r w:rsidRPr="00D9751C">
        <w:rPr>
          <w:lang w:val="en-GB"/>
        </w:rPr>
        <w:t xml:space="preserve">ody of </w:t>
      </w:r>
      <w:r w:rsidR="00D67D9D">
        <w:rPr>
          <w:lang w:val="en-GB"/>
        </w:rPr>
        <w:t>ILO</w:t>
      </w:r>
      <w:r w:rsidRPr="00E12282">
        <w:rPr>
          <w:lang w:val="en-GB"/>
        </w:rPr>
        <w:t xml:space="preserve"> attached specific importance to the protection of r</w:t>
      </w:r>
      <w:r w:rsidR="00D67D9D">
        <w:rPr>
          <w:lang w:val="en-GB"/>
        </w:rPr>
        <w:t>ights of international airlines’ workers as follows –</w:t>
      </w:r>
    </w:p>
    <w:p w:rsidR="000C4C67" w:rsidRPr="00E12282" w:rsidRDefault="000C4C67" w:rsidP="00D67D9D">
      <w:pPr>
        <w:ind w:firstLine="720"/>
        <w:jc w:val="both"/>
        <w:rPr>
          <w:lang w:val="en-GB"/>
        </w:rPr>
      </w:pPr>
      <w:r w:rsidRPr="00E12282">
        <w:rPr>
          <w:bCs/>
          <w:lang w:val="en-GB"/>
        </w:rPr>
        <w:t xml:space="preserve">Article 244 of the ILO Convention </w:t>
      </w:r>
      <w:r w:rsidR="00D67D9D">
        <w:rPr>
          <w:lang w:val="en-GB"/>
        </w:rPr>
        <w:t>provides thus –</w:t>
      </w:r>
    </w:p>
    <w:p w:rsidR="000C4C67" w:rsidRPr="001A33F7" w:rsidRDefault="000C4C67" w:rsidP="00D67D9D">
      <w:pPr>
        <w:ind w:left="1440"/>
        <w:jc w:val="both"/>
        <w:rPr>
          <w:lang w:val="en-GB"/>
        </w:rPr>
      </w:pPr>
      <w:r w:rsidRPr="001A33F7">
        <w:rPr>
          <w:lang w:val="en-GB"/>
        </w:rPr>
        <w:t>T</w:t>
      </w:r>
      <w:r w:rsidRPr="001A33F7">
        <w:rPr>
          <w:bCs/>
          <w:lang w:val="en-GB"/>
        </w:rPr>
        <w:t xml:space="preserve">he </w:t>
      </w:r>
      <w:r w:rsidRPr="001A33F7">
        <w:rPr>
          <w:bCs/>
          <w:iCs/>
          <w:lang w:val="en-GB"/>
        </w:rPr>
        <w:t xml:space="preserve">prohibition of </w:t>
      </w:r>
      <w:r w:rsidRPr="001A33F7">
        <w:rPr>
          <w:bCs/>
          <w:lang w:val="en-GB"/>
        </w:rPr>
        <w:t xml:space="preserve">trade </w:t>
      </w:r>
      <w:r w:rsidR="001A33F7">
        <w:rPr>
          <w:bCs/>
          <w:iCs/>
          <w:lang w:val="en-GB"/>
        </w:rPr>
        <w:t>u</w:t>
      </w:r>
      <w:r w:rsidRPr="001A33F7">
        <w:rPr>
          <w:bCs/>
          <w:iCs/>
          <w:lang w:val="en-GB"/>
        </w:rPr>
        <w:t xml:space="preserve">nion activities in </w:t>
      </w:r>
      <w:r w:rsidRPr="001A33F7">
        <w:rPr>
          <w:iCs/>
          <w:lang w:val="en-GB"/>
        </w:rPr>
        <w:t xml:space="preserve">international airlines </w:t>
      </w:r>
      <w:r w:rsidRPr="001A33F7">
        <w:rPr>
          <w:bCs/>
          <w:iCs/>
          <w:lang w:val="en-GB"/>
        </w:rPr>
        <w:t xml:space="preserve">constitutes </w:t>
      </w:r>
      <w:r w:rsidRPr="001A33F7">
        <w:rPr>
          <w:bCs/>
          <w:lang w:val="en-GB"/>
        </w:rPr>
        <w:t xml:space="preserve">a </w:t>
      </w:r>
      <w:r w:rsidRPr="001A33F7">
        <w:rPr>
          <w:bCs/>
          <w:iCs/>
          <w:lang w:val="en-GB"/>
        </w:rPr>
        <w:t xml:space="preserve">serious </w:t>
      </w:r>
      <w:r w:rsidRPr="001A33F7">
        <w:rPr>
          <w:iCs/>
          <w:lang w:val="en-GB"/>
        </w:rPr>
        <w:t xml:space="preserve">violation </w:t>
      </w:r>
      <w:r w:rsidRPr="001A33F7">
        <w:rPr>
          <w:bCs/>
          <w:iCs/>
          <w:lang w:val="en-GB"/>
        </w:rPr>
        <w:t xml:space="preserve">of freedom of Association </w:t>
      </w:r>
      <w:r w:rsidRPr="001A33F7">
        <w:rPr>
          <w:iCs/>
          <w:lang w:val="en-GB"/>
        </w:rPr>
        <w:t>(</w:t>
      </w:r>
      <w:r w:rsidRPr="00D67D9D">
        <w:rPr>
          <w:i/>
          <w:iCs/>
          <w:lang w:val="en-GB"/>
        </w:rPr>
        <w:t xml:space="preserve">digest </w:t>
      </w:r>
      <w:r w:rsidR="00D67D9D" w:rsidRPr="00D67D9D">
        <w:rPr>
          <w:i/>
          <w:lang w:val="en-GB"/>
        </w:rPr>
        <w:t>2006</w:t>
      </w:r>
      <w:r w:rsidR="00D67D9D">
        <w:rPr>
          <w:lang w:val="en-GB"/>
        </w:rPr>
        <w:t>).</w:t>
      </w:r>
    </w:p>
    <w:p w:rsidR="001A33F7" w:rsidRDefault="001A33F7" w:rsidP="000C4C67">
      <w:pPr>
        <w:jc w:val="both"/>
        <w:rPr>
          <w:lang w:val="en-GB"/>
        </w:rPr>
      </w:pPr>
    </w:p>
    <w:p w:rsidR="000C4C67" w:rsidRPr="00E12282" w:rsidRDefault="00D67D9D" w:rsidP="000C4C67">
      <w:pPr>
        <w:jc w:val="both"/>
        <w:rPr>
          <w:lang w:val="en-GB"/>
        </w:rPr>
      </w:pPr>
      <w:r>
        <w:rPr>
          <w:lang w:val="en-GB"/>
        </w:rPr>
        <w:t>To the defendant</w:t>
      </w:r>
      <w:r w:rsidR="006F0C5B">
        <w:rPr>
          <w:lang w:val="en-GB"/>
        </w:rPr>
        <w:t>s</w:t>
      </w:r>
      <w:r>
        <w:rPr>
          <w:lang w:val="en-GB"/>
        </w:rPr>
        <w:t>, s</w:t>
      </w:r>
      <w:r w:rsidR="000C4C67" w:rsidRPr="00E12282">
        <w:rPr>
          <w:lang w:val="en-GB"/>
        </w:rPr>
        <w:t>ince the Civil Aviation industry cannot be considered as essential service and a strike in that industry may not lead to an emergency of a clear and imminent threat to the life, personal safety or health of the whole or part of the population, prohibition of strike in civil aviation industry means a severe violation of the right to associate and to collectively bargain and</w:t>
      </w:r>
      <w:r>
        <w:rPr>
          <w:lang w:val="en-GB"/>
        </w:rPr>
        <w:t>,</w:t>
      </w:r>
      <w:r w:rsidR="000C4C67" w:rsidRPr="00E12282">
        <w:rPr>
          <w:lang w:val="en-GB"/>
        </w:rPr>
        <w:t xml:space="preserve"> therefore, contradicts the </w:t>
      </w:r>
      <w:r w:rsidR="000C4C67" w:rsidRPr="00E12282">
        <w:rPr>
          <w:bCs/>
          <w:lang w:val="en-GB"/>
        </w:rPr>
        <w:t>87</w:t>
      </w:r>
      <w:r w:rsidR="000C4C67" w:rsidRPr="00E12282">
        <w:rPr>
          <w:bCs/>
          <w:vertAlign w:val="superscript"/>
          <w:lang w:val="en-GB"/>
        </w:rPr>
        <w:t>th</w:t>
      </w:r>
      <w:r w:rsidR="000C4C67" w:rsidRPr="00E12282">
        <w:rPr>
          <w:bCs/>
          <w:lang w:val="en-GB"/>
        </w:rPr>
        <w:t xml:space="preserve"> and 98</w:t>
      </w:r>
      <w:r w:rsidR="000C4C67" w:rsidRPr="00E12282">
        <w:rPr>
          <w:bCs/>
          <w:vertAlign w:val="superscript"/>
          <w:lang w:val="en-GB"/>
        </w:rPr>
        <w:t>th</w:t>
      </w:r>
      <w:r w:rsidR="000C4C67" w:rsidRPr="00E12282">
        <w:rPr>
          <w:bCs/>
          <w:lang w:val="en-GB"/>
        </w:rPr>
        <w:t xml:space="preserve"> Convention of the ILO, </w:t>
      </w:r>
      <w:r>
        <w:rPr>
          <w:lang w:val="en-GB"/>
        </w:rPr>
        <w:t>which recognize</w:t>
      </w:r>
      <w:r w:rsidR="000C4C67" w:rsidRPr="00E12282">
        <w:rPr>
          <w:lang w:val="en-GB"/>
        </w:rPr>
        <w:t xml:space="preserve"> the </w:t>
      </w:r>
      <w:r>
        <w:rPr>
          <w:lang w:val="en-GB"/>
        </w:rPr>
        <w:t>following as essential services –</w:t>
      </w:r>
    </w:p>
    <w:p w:rsidR="00D67D9D" w:rsidRDefault="000C4C67" w:rsidP="000C4C67">
      <w:pPr>
        <w:pStyle w:val="ListParagraph"/>
        <w:numPr>
          <w:ilvl w:val="0"/>
          <w:numId w:val="48"/>
        </w:numPr>
        <w:jc w:val="both"/>
        <w:rPr>
          <w:lang w:val="en-GB"/>
        </w:rPr>
      </w:pPr>
      <w:r w:rsidRPr="00D67D9D">
        <w:rPr>
          <w:lang w:val="en-GB"/>
        </w:rPr>
        <w:t>The Hospital sector</w:t>
      </w:r>
    </w:p>
    <w:p w:rsidR="00D67D9D" w:rsidRDefault="000C4C67" w:rsidP="000C4C67">
      <w:pPr>
        <w:pStyle w:val="ListParagraph"/>
        <w:numPr>
          <w:ilvl w:val="0"/>
          <w:numId w:val="48"/>
        </w:numPr>
        <w:jc w:val="both"/>
        <w:rPr>
          <w:lang w:val="en-GB"/>
        </w:rPr>
      </w:pPr>
      <w:r w:rsidRPr="00D67D9D">
        <w:rPr>
          <w:lang w:val="en-GB"/>
        </w:rPr>
        <w:t>Electricity sector</w:t>
      </w:r>
    </w:p>
    <w:p w:rsidR="00D67D9D" w:rsidRDefault="00D67D9D" w:rsidP="000C4C67">
      <w:pPr>
        <w:pStyle w:val="ListParagraph"/>
        <w:numPr>
          <w:ilvl w:val="0"/>
          <w:numId w:val="48"/>
        </w:numPr>
        <w:jc w:val="both"/>
        <w:rPr>
          <w:lang w:val="en-GB"/>
        </w:rPr>
      </w:pPr>
      <w:r>
        <w:rPr>
          <w:lang w:val="en-GB"/>
        </w:rPr>
        <w:t xml:space="preserve">Water </w:t>
      </w:r>
      <w:r w:rsidRPr="00D67D9D">
        <w:rPr>
          <w:lang w:val="en-GB"/>
        </w:rPr>
        <w:t>supply services</w:t>
      </w:r>
    </w:p>
    <w:p w:rsidR="00D67D9D" w:rsidRDefault="000C4C67" w:rsidP="000C4C67">
      <w:pPr>
        <w:pStyle w:val="ListParagraph"/>
        <w:numPr>
          <w:ilvl w:val="0"/>
          <w:numId w:val="48"/>
        </w:numPr>
        <w:jc w:val="both"/>
        <w:rPr>
          <w:lang w:val="en-GB"/>
        </w:rPr>
      </w:pPr>
      <w:r w:rsidRPr="00D67D9D">
        <w:rPr>
          <w:lang w:val="en-GB"/>
        </w:rPr>
        <w:t>The telephone services</w:t>
      </w:r>
    </w:p>
    <w:p w:rsidR="00D67D9D" w:rsidRDefault="000C4C67" w:rsidP="000C4C67">
      <w:pPr>
        <w:pStyle w:val="ListParagraph"/>
        <w:numPr>
          <w:ilvl w:val="0"/>
          <w:numId w:val="48"/>
        </w:numPr>
        <w:jc w:val="both"/>
        <w:rPr>
          <w:lang w:val="en-GB"/>
        </w:rPr>
      </w:pPr>
      <w:r w:rsidRPr="00D67D9D">
        <w:rPr>
          <w:lang w:val="en-GB"/>
        </w:rPr>
        <w:t>The police and the armed forces</w:t>
      </w:r>
    </w:p>
    <w:p w:rsidR="00D67D9D" w:rsidRDefault="000C4C67" w:rsidP="000C4C67">
      <w:pPr>
        <w:pStyle w:val="ListParagraph"/>
        <w:numPr>
          <w:ilvl w:val="0"/>
          <w:numId w:val="48"/>
        </w:numPr>
        <w:jc w:val="both"/>
        <w:rPr>
          <w:lang w:val="en-GB"/>
        </w:rPr>
      </w:pPr>
      <w:r w:rsidRPr="00D67D9D">
        <w:rPr>
          <w:lang w:val="en-GB"/>
        </w:rPr>
        <w:t>The fire-fighting services</w:t>
      </w:r>
    </w:p>
    <w:p w:rsidR="00D67D9D" w:rsidRDefault="000C4C67" w:rsidP="000C4C67">
      <w:pPr>
        <w:pStyle w:val="ListParagraph"/>
        <w:numPr>
          <w:ilvl w:val="0"/>
          <w:numId w:val="48"/>
        </w:numPr>
        <w:jc w:val="both"/>
        <w:rPr>
          <w:lang w:val="en-GB"/>
        </w:rPr>
      </w:pPr>
      <w:r w:rsidRPr="00D67D9D">
        <w:rPr>
          <w:lang w:val="en-GB"/>
        </w:rPr>
        <w:t>Public or private prison services</w:t>
      </w:r>
    </w:p>
    <w:p w:rsidR="00D67D9D" w:rsidRDefault="000C4C67" w:rsidP="000C4C67">
      <w:pPr>
        <w:pStyle w:val="ListParagraph"/>
        <w:numPr>
          <w:ilvl w:val="0"/>
          <w:numId w:val="48"/>
        </w:numPr>
        <w:jc w:val="both"/>
        <w:rPr>
          <w:lang w:val="en-GB"/>
        </w:rPr>
      </w:pPr>
      <w:r w:rsidRPr="00D67D9D">
        <w:rPr>
          <w:lang w:val="en-GB"/>
        </w:rPr>
        <w:t xml:space="preserve">The provision of </w:t>
      </w:r>
      <w:r w:rsidR="00E03D24">
        <w:rPr>
          <w:lang w:val="en-GB"/>
        </w:rPr>
        <w:t>food to pupils of school age an</w:t>
      </w:r>
      <w:r w:rsidRPr="00D67D9D">
        <w:rPr>
          <w:lang w:val="en-GB"/>
        </w:rPr>
        <w:t>d the cleaning of schools</w:t>
      </w:r>
    </w:p>
    <w:p w:rsidR="000C4C67" w:rsidRPr="00D67D9D" w:rsidRDefault="000C4C67" w:rsidP="000C4C67">
      <w:pPr>
        <w:pStyle w:val="ListParagraph"/>
        <w:numPr>
          <w:ilvl w:val="0"/>
          <w:numId w:val="48"/>
        </w:numPr>
        <w:jc w:val="both"/>
        <w:rPr>
          <w:lang w:val="en-GB"/>
        </w:rPr>
      </w:pPr>
      <w:r w:rsidRPr="00D67D9D">
        <w:rPr>
          <w:lang w:val="en-GB"/>
        </w:rPr>
        <w:t>Air traffic control (</w:t>
      </w:r>
      <w:r w:rsidRPr="00D67D9D">
        <w:rPr>
          <w:i/>
          <w:lang w:val="en-GB"/>
        </w:rPr>
        <w:t>digest 2006</w:t>
      </w:r>
      <w:r w:rsidR="00E03D24">
        <w:rPr>
          <w:lang w:val="en-GB"/>
        </w:rPr>
        <w:t>)</w:t>
      </w:r>
    </w:p>
    <w:p w:rsidR="000C4C67" w:rsidRPr="000C4C67" w:rsidRDefault="000C4C67" w:rsidP="000C4C67">
      <w:pPr>
        <w:jc w:val="both"/>
        <w:rPr>
          <w:lang w:val="en-GB"/>
        </w:rPr>
      </w:pPr>
    </w:p>
    <w:p w:rsidR="000C4C67" w:rsidRPr="000C4C67" w:rsidRDefault="000C4C67" w:rsidP="000C4C67">
      <w:pPr>
        <w:jc w:val="both"/>
        <w:rPr>
          <w:lang w:val="en-GB"/>
        </w:rPr>
      </w:pPr>
      <w:r w:rsidRPr="000C4C67">
        <w:rPr>
          <w:lang w:val="en-GB"/>
        </w:rPr>
        <w:t>The</w:t>
      </w:r>
      <w:r w:rsidR="00E03D24">
        <w:rPr>
          <w:lang w:val="en-GB"/>
        </w:rPr>
        <w:t xml:space="preserve"> defendant</w:t>
      </w:r>
      <w:r w:rsidR="006F0C5B">
        <w:rPr>
          <w:lang w:val="en-GB"/>
        </w:rPr>
        <w:t>s</w:t>
      </w:r>
      <w:r w:rsidR="00E03D24">
        <w:rPr>
          <w:lang w:val="en-GB"/>
        </w:rPr>
        <w:t xml:space="preserve"> continued that the</w:t>
      </w:r>
      <w:r w:rsidRPr="000C4C67">
        <w:rPr>
          <w:lang w:val="en-GB"/>
        </w:rPr>
        <w:t xml:space="preserve"> Freedom of Association Committee of the Governing body of ILO clearly notes that the transportation industry (and the civil aviation as a sub-industry of the transportation industry) and specifically, services provided by airlines shall not be considered within the scope of the essential services (except the air-traffic control services</w:t>
      </w:r>
      <w:r w:rsidR="00E03D24">
        <w:rPr>
          <w:lang w:val="en-GB"/>
        </w:rPr>
        <w:t>).</w:t>
      </w:r>
    </w:p>
    <w:p w:rsidR="000C4C67" w:rsidRPr="00E03D24" w:rsidRDefault="000C4C67" w:rsidP="000C4C67">
      <w:pPr>
        <w:jc w:val="both"/>
        <w:rPr>
          <w:bCs/>
          <w:lang w:val="en-GB"/>
        </w:rPr>
      </w:pPr>
    </w:p>
    <w:p w:rsidR="000C4C67" w:rsidRPr="00E03D24" w:rsidRDefault="00E03D24" w:rsidP="000C4C67">
      <w:pPr>
        <w:jc w:val="both"/>
        <w:rPr>
          <w:lang w:val="en-GB"/>
        </w:rPr>
      </w:pPr>
      <w:r>
        <w:rPr>
          <w:bCs/>
          <w:lang w:val="en-GB"/>
        </w:rPr>
        <w:t>The defendant</w:t>
      </w:r>
      <w:r w:rsidR="006F0C5B">
        <w:rPr>
          <w:bCs/>
          <w:lang w:val="en-GB"/>
        </w:rPr>
        <w:t>s</w:t>
      </w:r>
      <w:r>
        <w:rPr>
          <w:bCs/>
          <w:lang w:val="en-GB"/>
        </w:rPr>
        <w:t xml:space="preserve"> went on that </w:t>
      </w:r>
      <w:r w:rsidR="000C4C67" w:rsidRPr="00E03D24">
        <w:rPr>
          <w:bCs/>
          <w:lang w:val="en-GB"/>
        </w:rPr>
        <w:t xml:space="preserve">Article 587 of the ILO Convention </w:t>
      </w:r>
      <w:r>
        <w:rPr>
          <w:lang w:val="en-GB"/>
        </w:rPr>
        <w:t>provides thus –</w:t>
      </w:r>
    </w:p>
    <w:p w:rsidR="000C4C67" w:rsidRPr="00E03D24" w:rsidRDefault="000C4C67" w:rsidP="00E03D24">
      <w:pPr>
        <w:ind w:left="720"/>
        <w:jc w:val="both"/>
        <w:rPr>
          <w:bCs/>
          <w:lang w:val="en-GB"/>
        </w:rPr>
      </w:pPr>
      <w:r w:rsidRPr="00E03D24">
        <w:rPr>
          <w:iCs/>
          <w:lang w:val="en-GB"/>
        </w:rPr>
        <w:t xml:space="preserve">The following </w:t>
      </w:r>
      <w:r w:rsidRPr="00E03D24">
        <w:rPr>
          <w:lang w:val="en-GB"/>
        </w:rPr>
        <w:t xml:space="preserve">do </w:t>
      </w:r>
      <w:r w:rsidRPr="00E03D24">
        <w:rPr>
          <w:iCs/>
          <w:lang w:val="en-GB"/>
        </w:rPr>
        <w:t>not constitute essential services in the strict sense of the term: radio and television, the petroleum sector, ports, banking, computer services for the collection of excise duties and taxes, department stores and pleasure parks, the metal and mining sector, transportation generally, airline pilots, production, transportation and distribution of fuel, railway services, metropolitan transport, postal services, refuse collection services, refrigerati</w:t>
      </w:r>
      <w:r w:rsidR="00E03D24">
        <w:rPr>
          <w:iCs/>
          <w:lang w:val="en-GB"/>
        </w:rPr>
        <w:t>on enterprises, hotel services.</w:t>
      </w:r>
    </w:p>
    <w:p w:rsidR="00E03D24" w:rsidRDefault="00E03D24" w:rsidP="000C4C67">
      <w:pPr>
        <w:jc w:val="both"/>
        <w:rPr>
          <w:lang w:val="en-GB"/>
        </w:rPr>
      </w:pPr>
    </w:p>
    <w:p w:rsidR="000C4C67" w:rsidRPr="00E03D24" w:rsidRDefault="00E03D24" w:rsidP="000C4C67">
      <w:pPr>
        <w:jc w:val="both"/>
        <w:rPr>
          <w:bCs/>
          <w:lang w:val="en-GB"/>
        </w:rPr>
      </w:pPr>
      <w:r>
        <w:rPr>
          <w:lang w:val="en-GB"/>
        </w:rPr>
        <w:t>To the defendant</w:t>
      </w:r>
      <w:r w:rsidR="006F0C5B">
        <w:rPr>
          <w:lang w:val="en-GB"/>
        </w:rPr>
        <w:t>s</w:t>
      </w:r>
      <w:r>
        <w:rPr>
          <w:lang w:val="en-GB"/>
        </w:rPr>
        <w:t xml:space="preserve">, </w:t>
      </w:r>
      <w:r w:rsidR="000C4C67" w:rsidRPr="00E03D24">
        <w:rPr>
          <w:lang w:val="en-GB"/>
        </w:rPr>
        <w:t xml:space="preserve">as pointed out </w:t>
      </w:r>
      <w:r w:rsidR="000C4C67" w:rsidRPr="00E03D24">
        <w:rPr>
          <w:bCs/>
          <w:lang w:val="en-GB"/>
        </w:rPr>
        <w:t xml:space="preserve">earlier, </w:t>
      </w:r>
      <w:r>
        <w:rPr>
          <w:bCs/>
          <w:lang w:val="en-GB"/>
        </w:rPr>
        <w:t>s</w:t>
      </w:r>
      <w:r w:rsidR="000C4C67" w:rsidRPr="00E03D24">
        <w:rPr>
          <w:bCs/>
          <w:lang w:val="en-GB"/>
        </w:rPr>
        <w:t>ection 254</w:t>
      </w:r>
      <w:r>
        <w:rPr>
          <w:bCs/>
          <w:lang w:val="en-GB"/>
        </w:rPr>
        <w:t>C(1)</w:t>
      </w:r>
      <w:r w:rsidR="000C4C67" w:rsidRPr="00E03D24">
        <w:rPr>
          <w:bCs/>
          <w:lang w:val="en-GB"/>
        </w:rPr>
        <w:t xml:space="preserve">(f) of the </w:t>
      </w:r>
      <w:r>
        <w:rPr>
          <w:bCs/>
          <w:lang w:val="en-GB"/>
        </w:rPr>
        <w:t xml:space="preserve">1999 </w:t>
      </w:r>
      <w:r w:rsidR="000C4C67" w:rsidRPr="00E03D24">
        <w:rPr>
          <w:bCs/>
          <w:lang w:val="en-GB"/>
        </w:rPr>
        <w:t>Constitution</w:t>
      </w:r>
      <w:r>
        <w:rPr>
          <w:bCs/>
          <w:lang w:val="en-GB"/>
        </w:rPr>
        <w:t xml:space="preserve">, as amended, </w:t>
      </w:r>
      <w:r>
        <w:rPr>
          <w:lang w:val="en-GB"/>
        </w:rPr>
        <w:t>provides as follows –</w:t>
      </w:r>
    </w:p>
    <w:p w:rsidR="000C4C67" w:rsidRPr="00E03D24" w:rsidRDefault="000C4C67" w:rsidP="00E03D24">
      <w:pPr>
        <w:ind w:left="720"/>
        <w:jc w:val="both"/>
        <w:rPr>
          <w:iCs/>
          <w:lang w:val="en-GB"/>
        </w:rPr>
      </w:pPr>
      <w:r w:rsidRPr="00E03D24">
        <w:rPr>
          <w:iCs/>
          <w:lang w:val="en-GB"/>
        </w:rPr>
        <w:t xml:space="preserve">"Notwithstanding the provisions of sections 251, 257 and </w:t>
      </w:r>
      <w:r w:rsidRPr="00E03D24">
        <w:rPr>
          <w:lang w:val="en-GB"/>
        </w:rPr>
        <w:t xml:space="preserve">272 </w:t>
      </w:r>
      <w:r w:rsidRPr="00E03D24">
        <w:rPr>
          <w:iCs/>
          <w:lang w:val="en-GB"/>
        </w:rPr>
        <w:t xml:space="preserve">and anything contained in this Constitution and in addition </w:t>
      </w:r>
      <w:r w:rsidRPr="00E03D24">
        <w:rPr>
          <w:lang w:val="en-GB"/>
        </w:rPr>
        <w:t xml:space="preserve">to </w:t>
      </w:r>
      <w:r w:rsidRPr="00E03D24">
        <w:rPr>
          <w:iCs/>
          <w:lang w:val="en-GB"/>
        </w:rPr>
        <w:t xml:space="preserve">such other jurisdiction as may be conferred upon it by an Act of the National Assembly, the National Industrial Court shall have and exercise jurisdiction </w:t>
      </w:r>
      <w:r w:rsidRPr="00E03D24">
        <w:rPr>
          <w:lang w:val="en-GB"/>
        </w:rPr>
        <w:t xml:space="preserve">to </w:t>
      </w:r>
      <w:r w:rsidRPr="00E03D24">
        <w:rPr>
          <w:iCs/>
          <w:lang w:val="en-GB"/>
        </w:rPr>
        <w:t xml:space="preserve">the exclusion of any other Court in civil causes and matters relating </w:t>
      </w:r>
      <w:r w:rsidRPr="00E03D24">
        <w:rPr>
          <w:lang w:val="en-GB"/>
        </w:rPr>
        <w:t xml:space="preserve">to </w:t>
      </w:r>
      <w:r w:rsidRPr="00E03D24">
        <w:rPr>
          <w:iCs/>
          <w:lang w:val="en-GB"/>
        </w:rPr>
        <w:t xml:space="preserve">or connected with unfair labour practice or international best practices in labour, employment </w:t>
      </w:r>
      <w:r w:rsidR="00E03D24">
        <w:rPr>
          <w:iCs/>
          <w:lang w:val="en-GB"/>
        </w:rPr>
        <w:t>and industrial relation matters.</w:t>
      </w:r>
    </w:p>
    <w:p w:rsidR="000C4C67" w:rsidRPr="00E03D24" w:rsidRDefault="00E03D24" w:rsidP="00E03D24">
      <w:pPr>
        <w:jc w:val="both"/>
        <w:rPr>
          <w:lang w:val="en-GB"/>
        </w:rPr>
      </w:pPr>
      <w:r>
        <w:rPr>
          <w:lang w:val="en-GB"/>
        </w:rPr>
        <w:t xml:space="preserve">That this </w:t>
      </w:r>
      <w:r w:rsidR="000C4C67" w:rsidRPr="00E03D24">
        <w:rPr>
          <w:lang w:val="en-GB"/>
        </w:rPr>
        <w:t xml:space="preserve">provision of the Constitution is further strengthened by </w:t>
      </w:r>
      <w:r>
        <w:rPr>
          <w:bCs/>
          <w:lang w:val="en-GB"/>
        </w:rPr>
        <w:t>s</w:t>
      </w:r>
      <w:r w:rsidR="000C4C67" w:rsidRPr="00E03D24">
        <w:rPr>
          <w:bCs/>
          <w:lang w:val="en-GB"/>
        </w:rPr>
        <w:t>ecti</w:t>
      </w:r>
      <w:r>
        <w:rPr>
          <w:bCs/>
          <w:lang w:val="en-GB"/>
        </w:rPr>
        <w:t>on 7</w:t>
      </w:r>
      <w:r w:rsidR="000C4C67" w:rsidRPr="00E03D24">
        <w:rPr>
          <w:bCs/>
          <w:lang w:val="en-GB"/>
        </w:rPr>
        <w:t xml:space="preserve">(6) of the National Industrial Court Act 2006 </w:t>
      </w:r>
      <w:r w:rsidR="000C4C67" w:rsidRPr="00E03D24">
        <w:rPr>
          <w:lang w:val="en-GB"/>
        </w:rPr>
        <w:t>which provides thus</w:t>
      </w:r>
      <w:r>
        <w:rPr>
          <w:lang w:val="en-GB"/>
        </w:rPr>
        <w:t xml:space="preserve"> –</w:t>
      </w:r>
    </w:p>
    <w:p w:rsidR="00E03D24" w:rsidRPr="00E03D24" w:rsidRDefault="00E03D24" w:rsidP="00E03D24">
      <w:pPr>
        <w:ind w:left="720"/>
        <w:jc w:val="both"/>
        <w:rPr>
          <w:iCs/>
        </w:rPr>
      </w:pPr>
      <w:r w:rsidRPr="00E03D24">
        <w:rPr>
          <w:iCs/>
        </w:rPr>
        <w:lastRenderedPageBreak/>
        <w:t xml:space="preserve">The Court shall, in exercising its jurisdiction or any of the powers conferred upon it by this Act or any other enactment or law, have due regard to good or international best practice in labour or industrial relations and what amounts to good or international best practice in labour or industrial relations shall be a question of fact. </w:t>
      </w:r>
    </w:p>
    <w:p w:rsidR="00E03D24" w:rsidRPr="00E03D24" w:rsidRDefault="00E03D24" w:rsidP="00E03D24">
      <w:pPr>
        <w:jc w:val="both"/>
        <w:rPr>
          <w:iCs/>
          <w:lang w:val="en-GB"/>
        </w:rPr>
      </w:pPr>
    </w:p>
    <w:p w:rsidR="000C4C67" w:rsidRPr="00E03D24" w:rsidRDefault="005C2E9C" w:rsidP="000C4C67">
      <w:pPr>
        <w:jc w:val="both"/>
        <w:rPr>
          <w:lang w:val="en-GB"/>
        </w:rPr>
      </w:pPr>
      <w:r>
        <w:rPr>
          <w:lang w:val="en-GB"/>
        </w:rPr>
        <w:t>That i</w:t>
      </w:r>
      <w:r w:rsidR="000C4C67" w:rsidRPr="00E03D24">
        <w:rPr>
          <w:lang w:val="en-GB"/>
        </w:rPr>
        <w:t>n view</w:t>
      </w:r>
      <w:r>
        <w:rPr>
          <w:lang w:val="en-GB"/>
        </w:rPr>
        <w:t xml:space="preserve"> of the above constitutional and s</w:t>
      </w:r>
      <w:r w:rsidR="000C4C67" w:rsidRPr="00E03D24">
        <w:rPr>
          <w:lang w:val="en-GB"/>
        </w:rPr>
        <w:t>tatutory provision,</w:t>
      </w:r>
      <w:r>
        <w:rPr>
          <w:lang w:val="en-GB"/>
        </w:rPr>
        <w:t xml:space="preserve"> as well as the ILO Convention, the d</w:t>
      </w:r>
      <w:r w:rsidR="000C4C67" w:rsidRPr="00E03D24">
        <w:rPr>
          <w:lang w:val="en-GB"/>
        </w:rPr>
        <w:t>efendants are not in the</w:t>
      </w:r>
      <w:r>
        <w:rPr>
          <w:lang w:val="en-GB"/>
        </w:rPr>
        <w:t xml:space="preserve"> business of essential services,</w:t>
      </w:r>
      <w:r w:rsidR="000C4C67" w:rsidRPr="00E03D24">
        <w:rPr>
          <w:lang w:val="en-GB"/>
        </w:rPr>
        <w:t xml:space="preserve"> </w:t>
      </w:r>
      <w:r>
        <w:rPr>
          <w:lang w:val="en-GB"/>
        </w:rPr>
        <w:t>T</w:t>
      </w:r>
      <w:r w:rsidR="000C4C67" w:rsidRPr="00E03D24">
        <w:rPr>
          <w:lang w:val="en-GB"/>
        </w:rPr>
        <w:t>herefore</w:t>
      </w:r>
      <w:r>
        <w:rPr>
          <w:lang w:val="en-GB"/>
        </w:rPr>
        <w:t>,</w:t>
      </w:r>
      <w:r w:rsidR="000C4C67" w:rsidRPr="00E03D24">
        <w:rPr>
          <w:lang w:val="en-GB"/>
        </w:rPr>
        <w:t xml:space="preserve"> the </w:t>
      </w:r>
      <w:r w:rsidR="00E03D24">
        <w:rPr>
          <w:lang w:val="en-GB"/>
        </w:rPr>
        <w:t>d</w:t>
      </w:r>
      <w:r w:rsidR="000C4C67" w:rsidRPr="00E03D24">
        <w:rPr>
          <w:lang w:val="en-GB"/>
        </w:rPr>
        <w:t xml:space="preserve">efendants are entitled to enforce their </w:t>
      </w:r>
      <w:r>
        <w:rPr>
          <w:lang w:val="en-GB"/>
        </w:rPr>
        <w:t>c</w:t>
      </w:r>
      <w:r w:rsidR="000C4C67" w:rsidRPr="00E03D24">
        <w:rPr>
          <w:lang w:val="en-GB"/>
        </w:rPr>
        <w:t xml:space="preserve">onstitutional right of </w:t>
      </w:r>
      <w:r>
        <w:rPr>
          <w:lang w:val="en-GB"/>
        </w:rPr>
        <w:t>freedom of association guaranteed under s</w:t>
      </w:r>
      <w:r w:rsidR="000C4C67" w:rsidRPr="00E03D24">
        <w:rPr>
          <w:lang w:val="en-GB"/>
        </w:rPr>
        <w:t>ection 40 of the</w:t>
      </w:r>
      <w:r>
        <w:rPr>
          <w:lang w:val="en-GB"/>
        </w:rPr>
        <w:t xml:space="preserve"> 1999</w:t>
      </w:r>
      <w:r w:rsidR="000C4C67" w:rsidRPr="00E03D24">
        <w:rPr>
          <w:lang w:val="en-GB"/>
        </w:rPr>
        <w:t xml:space="preserve"> Constitution</w:t>
      </w:r>
      <w:r>
        <w:rPr>
          <w:lang w:val="en-GB"/>
        </w:rPr>
        <w:t>, as amended</w:t>
      </w:r>
      <w:r w:rsidR="000C4C67" w:rsidRPr="00E03D24">
        <w:rPr>
          <w:lang w:val="en-GB"/>
        </w:rPr>
        <w:t xml:space="preserve">; hence, </w:t>
      </w:r>
      <w:r>
        <w:rPr>
          <w:lang w:val="en-GB"/>
        </w:rPr>
        <w:t xml:space="preserve">the defendants </w:t>
      </w:r>
      <w:r w:rsidR="000C4C67" w:rsidRPr="00E03D24">
        <w:rPr>
          <w:lang w:val="en-GB"/>
        </w:rPr>
        <w:t>are entitled to strike or c</w:t>
      </w:r>
      <w:r w:rsidR="00D21DF3" w:rsidRPr="00E03D24">
        <w:rPr>
          <w:lang w:val="en-GB"/>
        </w:rPr>
        <w:t>arry out any industrial action.</w:t>
      </w:r>
    </w:p>
    <w:p w:rsidR="00D21DF3" w:rsidRPr="00E03D24" w:rsidRDefault="00D21DF3" w:rsidP="000C4C67">
      <w:pPr>
        <w:jc w:val="both"/>
        <w:rPr>
          <w:lang w:val="en-GB"/>
        </w:rPr>
      </w:pPr>
    </w:p>
    <w:p w:rsidR="000C4C67" w:rsidRDefault="005C2E9C" w:rsidP="000C4C67">
      <w:pPr>
        <w:jc w:val="both"/>
        <w:rPr>
          <w:lang w:val="en-GB"/>
        </w:rPr>
      </w:pPr>
      <w:r>
        <w:rPr>
          <w:bCs/>
          <w:lang w:val="en-GB"/>
        </w:rPr>
        <w:t>In conclusion, the defendant</w:t>
      </w:r>
      <w:r w:rsidR="006F0C5B">
        <w:rPr>
          <w:bCs/>
          <w:lang w:val="en-GB"/>
        </w:rPr>
        <w:t>s</w:t>
      </w:r>
      <w:r>
        <w:rPr>
          <w:bCs/>
          <w:lang w:val="en-GB"/>
        </w:rPr>
        <w:t xml:space="preserve"> </w:t>
      </w:r>
      <w:r w:rsidR="000C4C67" w:rsidRPr="00E03D24">
        <w:rPr>
          <w:lang w:val="en-GB"/>
        </w:rPr>
        <w:t>urge</w:t>
      </w:r>
      <w:r>
        <w:rPr>
          <w:lang w:val="en-GB"/>
        </w:rPr>
        <w:t>d</w:t>
      </w:r>
      <w:r w:rsidR="000C4C67" w:rsidRPr="00E03D24">
        <w:rPr>
          <w:lang w:val="en-GB"/>
        </w:rPr>
        <w:t xml:space="preserve"> th</w:t>
      </w:r>
      <w:r>
        <w:rPr>
          <w:lang w:val="en-GB"/>
        </w:rPr>
        <w:t>e</w:t>
      </w:r>
      <w:r w:rsidR="000C4C67" w:rsidRPr="00E03D24">
        <w:rPr>
          <w:lang w:val="en-GB"/>
        </w:rPr>
        <w:t xml:space="preserve"> </w:t>
      </w:r>
      <w:r>
        <w:rPr>
          <w:lang w:val="en-GB"/>
        </w:rPr>
        <w:t>C</w:t>
      </w:r>
      <w:r w:rsidR="00E03D24">
        <w:rPr>
          <w:lang w:val="en-GB"/>
        </w:rPr>
        <w:t>ourt to disregard the claimant’</w:t>
      </w:r>
      <w:r>
        <w:rPr>
          <w:lang w:val="en-GB"/>
        </w:rPr>
        <w:t>s claims in their entirety and dismiss same</w:t>
      </w:r>
      <w:r w:rsidR="000C4C67" w:rsidRPr="00E03D24">
        <w:rPr>
          <w:lang w:val="en-GB"/>
        </w:rPr>
        <w:t xml:space="preserve"> with subst</w:t>
      </w:r>
      <w:r>
        <w:rPr>
          <w:lang w:val="en-GB"/>
        </w:rPr>
        <w:t>antial cost</w:t>
      </w:r>
      <w:r w:rsidR="00E03D24">
        <w:rPr>
          <w:lang w:val="en-GB"/>
        </w:rPr>
        <w:t xml:space="preserve"> to the defendants.</w:t>
      </w:r>
    </w:p>
    <w:p w:rsidR="00E03D24" w:rsidRPr="00E03D24" w:rsidRDefault="00E03D24" w:rsidP="000C4C67">
      <w:pPr>
        <w:jc w:val="both"/>
        <w:rPr>
          <w:bCs/>
          <w:lang w:val="en-GB"/>
        </w:rPr>
      </w:pPr>
    </w:p>
    <w:p w:rsidR="002A1EEB" w:rsidRDefault="002A1EEB" w:rsidP="000C4C67">
      <w:pPr>
        <w:jc w:val="both"/>
        <w:rPr>
          <w:lang w:val="en-GB"/>
        </w:rPr>
      </w:pPr>
      <w:r>
        <w:rPr>
          <w:lang w:val="en-GB"/>
        </w:rPr>
        <w:t>The claimant in points of law separately in terms of the separate written addresses of first the 1</w:t>
      </w:r>
      <w:r w:rsidRPr="002A1EEB">
        <w:rPr>
          <w:vertAlign w:val="superscript"/>
          <w:lang w:val="en-GB"/>
        </w:rPr>
        <w:t>st</w:t>
      </w:r>
      <w:r>
        <w:rPr>
          <w:lang w:val="en-GB"/>
        </w:rPr>
        <w:t xml:space="preserve"> defendant and then that of the 2</w:t>
      </w:r>
      <w:r w:rsidRPr="002A1EEB">
        <w:rPr>
          <w:vertAlign w:val="superscript"/>
          <w:lang w:val="en-GB"/>
        </w:rPr>
        <w:t>nd</w:t>
      </w:r>
      <w:r>
        <w:rPr>
          <w:lang w:val="en-GB"/>
        </w:rPr>
        <w:t xml:space="preserve"> and 3</w:t>
      </w:r>
      <w:r w:rsidRPr="002A1EEB">
        <w:rPr>
          <w:vertAlign w:val="superscript"/>
          <w:lang w:val="en-GB"/>
        </w:rPr>
        <w:t>rd</w:t>
      </w:r>
      <w:r>
        <w:rPr>
          <w:lang w:val="en-GB"/>
        </w:rPr>
        <w:t xml:space="preserve"> defendants. Since the issues raised by the defendants are the same, I shall treat the reaction on points of law of the claimant in similar terms.</w:t>
      </w:r>
    </w:p>
    <w:p w:rsidR="002A1EEB" w:rsidRDefault="002A1EEB" w:rsidP="000C4C67">
      <w:pPr>
        <w:jc w:val="both"/>
        <w:rPr>
          <w:lang w:val="en-GB"/>
        </w:rPr>
      </w:pPr>
    </w:p>
    <w:p w:rsidR="002A1EEB" w:rsidRDefault="002A1EEB" w:rsidP="000C4C67">
      <w:pPr>
        <w:jc w:val="both"/>
        <w:rPr>
          <w:lang w:val="en-GB"/>
        </w:rPr>
      </w:pPr>
      <w:r>
        <w:rPr>
          <w:lang w:val="en-GB"/>
        </w:rPr>
        <w:t>The claimant started off by reacting to the issue raised by the defendants as to the inappropriateness of commencing this action by way of originating summons given that there are contentious facts in the matter that require resolution and so ill-suited for an action commenced vide originating summons. Since I have discountenanced the submissions of the defendants in that regard</w:t>
      </w:r>
      <w:r w:rsidR="00406144">
        <w:rPr>
          <w:lang w:val="en-GB"/>
        </w:rPr>
        <w:t>, there is no point flogging the issue by reiterating the reply of the claimant in that regard.</w:t>
      </w:r>
    </w:p>
    <w:p w:rsidR="000C4C67" w:rsidRPr="000C4C67" w:rsidRDefault="000C4C67" w:rsidP="000C4C67">
      <w:pPr>
        <w:jc w:val="both"/>
        <w:rPr>
          <w:lang w:val="en-GB"/>
        </w:rPr>
      </w:pPr>
    </w:p>
    <w:p w:rsidR="000C4C67" w:rsidRDefault="00406144" w:rsidP="000C4C67">
      <w:pPr>
        <w:jc w:val="both"/>
        <w:rPr>
          <w:lang w:val="en-GB"/>
        </w:rPr>
      </w:pPr>
      <w:r>
        <w:rPr>
          <w:lang w:val="en-GB"/>
        </w:rPr>
        <w:t xml:space="preserve">In reacting to issue 2 framed by the defendants, the claimant submitted that </w:t>
      </w:r>
      <w:r w:rsidR="000C4C67" w:rsidRPr="000C4C67">
        <w:rPr>
          <w:lang w:val="en-GB"/>
        </w:rPr>
        <w:t>in the interpretation of statutes, provisions of a statute that are clear and unambiguous are to be construed and applied as they ar</w:t>
      </w:r>
      <w:r>
        <w:rPr>
          <w:lang w:val="en-GB"/>
        </w:rPr>
        <w:t>e, as there is nothing for the C</w:t>
      </w:r>
      <w:r w:rsidR="000C4C67" w:rsidRPr="000C4C67">
        <w:rPr>
          <w:lang w:val="en-GB"/>
        </w:rPr>
        <w:t>ourt to interpret. Anyth</w:t>
      </w:r>
      <w:r>
        <w:rPr>
          <w:lang w:val="en-GB"/>
        </w:rPr>
        <w:t>ing more than this exposes the C</w:t>
      </w:r>
      <w:r w:rsidR="000C4C67" w:rsidRPr="000C4C67">
        <w:rPr>
          <w:lang w:val="en-GB"/>
        </w:rPr>
        <w:t xml:space="preserve">ourt </w:t>
      </w:r>
      <w:r>
        <w:rPr>
          <w:lang w:val="en-GB"/>
        </w:rPr>
        <w:t xml:space="preserve">to the risk of making law, referring to </w:t>
      </w:r>
      <w:r w:rsidRPr="00406144">
        <w:rPr>
          <w:i/>
          <w:lang w:val="en-GB"/>
        </w:rPr>
        <w:t>Olofu v</w:t>
      </w:r>
      <w:r w:rsidR="000C4C67" w:rsidRPr="00406144">
        <w:rPr>
          <w:i/>
          <w:lang w:val="en-GB"/>
        </w:rPr>
        <w:t>. Otodo</w:t>
      </w:r>
      <w:r>
        <w:rPr>
          <w:lang w:val="en-GB"/>
        </w:rPr>
        <w:t xml:space="preserve"> [</w:t>
      </w:r>
      <w:r w:rsidR="000C4C67" w:rsidRPr="002A1EEB">
        <w:rPr>
          <w:lang w:val="en-GB"/>
        </w:rPr>
        <w:t>2</w:t>
      </w:r>
      <w:r>
        <w:rPr>
          <w:lang w:val="en-GB"/>
        </w:rPr>
        <w:t>010] 18 NWLR (P</w:t>
      </w:r>
      <w:r w:rsidR="000C4C67" w:rsidRPr="002A1EEB">
        <w:rPr>
          <w:lang w:val="en-GB"/>
        </w:rPr>
        <w:t>t</w:t>
      </w:r>
      <w:r>
        <w:rPr>
          <w:lang w:val="en-GB"/>
        </w:rPr>
        <w:t>.</w:t>
      </w:r>
      <w:r w:rsidR="000C4C67" w:rsidRPr="002A1EEB">
        <w:rPr>
          <w:lang w:val="en-GB"/>
        </w:rPr>
        <w:t xml:space="preserve"> 1225) 545 at 577 C</w:t>
      </w:r>
      <w:r>
        <w:rPr>
          <w:lang w:val="en-GB"/>
        </w:rPr>
        <w:t xml:space="preserve"> – </w:t>
      </w:r>
      <w:r w:rsidR="000C4C67" w:rsidRPr="002A1EEB">
        <w:rPr>
          <w:lang w:val="en-GB"/>
        </w:rPr>
        <w:t>D</w:t>
      </w:r>
      <w:r>
        <w:rPr>
          <w:lang w:val="en-GB"/>
        </w:rPr>
        <w:t xml:space="preserve"> and </w:t>
      </w:r>
      <w:r w:rsidRPr="00406144">
        <w:rPr>
          <w:i/>
          <w:lang w:val="en-GB"/>
        </w:rPr>
        <w:t>Oyegun v</w:t>
      </w:r>
      <w:r w:rsidR="000C4C67" w:rsidRPr="00406144">
        <w:rPr>
          <w:i/>
          <w:lang w:val="en-GB"/>
        </w:rPr>
        <w:t>. Nzeribe</w:t>
      </w:r>
      <w:r>
        <w:rPr>
          <w:lang w:val="en-GB"/>
        </w:rPr>
        <w:t xml:space="preserve"> [2010] 7 NWLR (P</w:t>
      </w:r>
      <w:r w:rsidR="000C4C67" w:rsidRPr="002A1EEB">
        <w:rPr>
          <w:lang w:val="en-GB"/>
        </w:rPr>
        <w:t>t</w:t>
      </w:r>
      <w:r>
        <w:rPr>
          <w:lang w:val="en-GB"/>
        </w:rPr>
        <w:t>.</w:t>
      </w:r>
      <w:r w:rsidR="000C4C67" w:rsidRPr="002A1EEB">
        <w:rPr>
          <w:lang w:val="en-GB"/>
        </w:rPr>
        <w:t xml:space="preserve"> 1194) </w:t>
      </w:r>
      <w:r>
        <w:rPr>
          <w:lang w:val="en-GB"/>
        </w:rPr>
        <w:t>577 at 594G</w:t>
      </w:r>
      <w:r w:rsidR="000C4C67" w:rsidRPr="002A1EEB">
        <w:rPr>
          <w:lang w:val="en-GB"/>
        </w:rPr>
        <w:t xml:space="preserve"> on the primacy of the literal rule</w:t>
      </w:r>
      <w:r>
        <w:rPr>
          <w:lang w:val="en-GB"/>
        </w:rPr>
        <w:t xml:space="preserve"> of interpretation of statutes.</w:t>
      </w:r>
    </w:p>
    <w:p w:rsidR="00333065" w:rsidRPr="002A1EEB" w:rsidRDefault="00333065" w:rsidP="000C4C67">
      <w:pPr>
        <w:jc w:val="both"/>
        <w:rPr>
          <w:lang w:val="en-GB"/>
        </w:rPr>
      </w:pPr>
    </w:p>
    <w:p w:rsidR="00E26ABD" w:rsidRPr="002A1EEB" w:rsidRDefault="00333065" w:rsidP="00E26ABD">
      <w:pPr>
        <w:jc w:val="both"/>
        <w:rPr>
          <w:lang w:val="en-GB"/>
        </w:rPr>
      </w:pPr>
      <w:r>
        <w:rPr>
          <w:lang w:val="en-GB"/>
        </w:rPr>
        <w:t>The claimant went on</w:t>
      </w:r>
      <w:r w:rsidR="009B5542" w:rsidRPr="009B5542">
        <w:rPr>
          <w:lang w:val="en-GB"/>
        </w:rPr>
        <w:t xml:space="preserve"> </w:t>
      </w:r>
      <w:r w:rsidR="009B5542">
        <w:rPr>
          <w:lang w:val="en-GB"/>
        </w:rPr>
        <w:t>to reargue its case on the facts and</w:t>
      </w:r>
      <w:r w:rsidR="00E26ABD">
        <w:rPr>
          <w:lang w:val="en-GB"/>
        </w:rPr>
        <w:t xml:space="preserve"> to repeat its submissions in the main written address</w:t>
      </w:r>
      <w:r w:rsidR="009B5542">
        <w:rPr>
          <w:lang w:val="en-GB"/>
        </w:rPr>
        <w:t>, all</w:t>
      </w:r>
      <w:r w:rsidR="00E26ABD">
        <w:rPr>
          <w:lang w:val="en-GB"/>
        </w:rPr>
        <w:t xml:space="preserve"> in the name of a reply on points of law. For instance, the claimant repeated its arguments regarding the meaning of “essential services” under </w:t>
      </w:r>
      <w:r w:rsidR="009B5542">
        <w:rPr>
          <w:lang w:val="en-GB"/>
        </w:rPr>
        <w:t>both statutory and judicial authorities in the country</w:t>
      </w:r>
      <w:r w:rsidR="000C4C67" w:rsidRPr="002A1EEB">
        <w:rPr>
          <w:lang w:val="en-GB"/>
        </w:rPr>
        <w:t>.</w:t>
      </w:r>
      <w:r w:rsidR="009B5542">
        <w:rPr>
          <w:lang w:val="en-GB"/>
        </w:rPr>
        <w:t xml:space="preserve"> I shall discountenance all of that and simply concentrate on what was actually a reply on points of law.</w:t>
      </w:r>
    </w:p>
    <w:p w:rsidR="00E26ABD" w:rsidRDefault="00E26ABD" w:rsidP="000C4C67">
      <w:pPr>
        <w:jc w:val="both"/>
        <w:rPr>
          <w:lang w:val="en-GB"/>
        </w:rPr>
      </w:pPr>
    </w:p>
    <w:p w:rsidR="000C4C67" w:rsidRPr="002A1EEB" w:rsidRDefault="009B5542" w:rsidP="00DA7C1E">
      <w:pPr>
        <w:jc w:val="both"/>
        <w:rPr>
          <w:lang w:val="en-GB"/>
        </w:rPr>
      </w:pPr>
      <w:r>
        <w:rPr>
          <w:lang w:val="en-GB"/>
        </w:rPr>
        <w:t xml:space="preserve">The claimant submitted </w:t>
      </w:r>
      <w:r w:rsidR="00E26ABD">
        <w:rPr>
          <w:lang w:val="en-GB"/>
        </w:rPr>
        <w:t>that</w:t>
      </w:r>
      <w:r w:rsidR="000C4C67" w:rsidRPr="002A1EEB">
        <w:rPr>
          <w:lang w:val="en-GB"/>
        </w:rPr>
        <w:t xml:space="preserve"> in accordance with the spirit and purpose of the law, the Courts have consistently held that workers in the essential serv</w:t>
      </w:r>
      <w:r w:rsidR="00E26ABD">
        <w:rPr>
          <w:lang w:val="en-GB"/>
        </w:rPr>
        <w:t>ic</w:t>
      </w:r>
      <w:r w:rsidR="000C4C67" w:rsidRPr="002A1EEB">
        <w:rPr>
          <w:lang w:val="en-GB"/>
        </w:rPr>
        <w:t xml:space="preserve">es </w:t>
      </w:r>
      <w:r w:rsidR="00E26ABD">
        <w:rPr>
          <w:lang w:val="en-GB"/>
        </w:rPr>
        <w:t xml:space="preserve">cannot embark on strike action, </w:t>
      </w:r>
      <w:r w:rsidR="000C4C67" w:rsidRPr="002A1EEB">
        <w:rPr>
          <w:lang w:val="en-GB"/>
        </w:rPr>
        <w:t>refer</w:t>
      </w:r>
      <w:r w:rsidR="00E26ABD">
        <w:rPr>
          <w:lang w:val="en-GB"/>
        </w:rPr>
        <w:t xml:space="preserve">ring to the decision of this Court in </w:t>
      </w:r>
      <w:r w:rsidR="00E26ABD" w:rsidRPr="00E26ABD">
        <w:rPr>
          <w:i/>
          <w:lang w:val="en-GB"/>
        </w:rPr>
        <w:t>The Hon. AG, Enugu State v</w:t>
      </w:r>
      <w:r w:rsidR="000C4C67" w:rsidRPr="00E26ABD">
        <w:rPr>
          <w:i/>
          <w:lang w:val="en-GB"/>
        </w:rPr>
        <w:t>. National Assoc</w:t>
      </w:r>
      <w:r w:rsidR="00E26ABD">
        <w:rPr>
          <w:i/>
          <w:lang w:val="en-GB"/>
        </w:rPr>
        <w:t>iation of Government General &amp; a</w:t>
      </w:r>
      <w:r w:rsidR="000C4C67" w:rsidRPr="00E26ABD">
        <w:rPr>
          <w:i/>
          <w:lang w:val="en-GB"/>
        </w:rPr>
        <w:t>nor</w:t>
      </w:r>
      <w:r w:rsidR="000C4C67" w:rsidRPr="002A1EEB">
        <w:rPr>
          <w:lang w:val="en-GB"/>
        </w:rPr>
        <w:t xml:space="preserve"> </w:t>
      </w:r>
      <w:r w:rsidR="00E26ABD">
        <w:rPr>
          <w:lang w:val="en-GB"/>
        </w:rPr>
        <w:t xml:space="preserve">unreported Suit No: </w:t>
      </w:r>
      <w:r w:rsidR="00E26ABD">
        <w:rPr>
          <w:iCs/>
          <w:lang w:val="en-GB"/>
        </w:rPr>
        <w:t>NIC/EN/16/2010</w:t>
      </w:r>
      <w:r w:rsidR="000C4C67" w:rsidRPr="002A1EEB">
        <w:rPr>
          <w:iCs/>
          <w:lang w:val="en-GB"/>
        </w:rPr>
        <w:t xml:space="preserve"> </w:t>
      </w:r>
      <w:r w:rsidR="00E26ABD">
        <w:rPr>
          <w:iCs/>
          <w:lang w:val="en-GB"/>
        </w:rPr>
        <w:t xml:space="preserve">delivered </w:t>
      </w:r>
      <w:r w:rsidR="000C4C67" w:rsidRPr="002A1EEB">
        <w:rPr>
          <w:lang w:val="en-GB"/>
        </w:rPr>
        <w:t xml:space="preserve">at the Enugu Judicial Division </w:t>
      </w:r>
      <w:r w:rsidR="00E26ABD">
        <w:rPr>
          <w:lang w:val="en-GB"/>
        </w:rPr>
        <w:t>of the</w:t>
      </w:r>
      <w:r w:rsidR="000C4C67" w:rsidRPr="002A1EEB">
        <w:rPr>
          <w:lang w:val="en-GB"/>
        </w:rPr>
        <w:t xml:space="preserve"> </w:t>
      </w:r>
      <w:r w:rsidR="00E26ABD">
        <w:rPr>
          <w:lang w:val="en-GB"/>
        </w:rPr>
        <w:t>Court on 20</w:t>
      </w:r>
      <w:r w:rsidR="00E26ABD" w:rsidRPr="00E26ABD">
        <w:rPr>
          <w:vertAlign w:val="superscript"/>
          <w:lang w:val="en-GB"/>
        </w:rPr>
        <w:t>th</w:t>
      </w:r>
      <w:r w:rsidR="00E26ABD">
        <w:rPr>
          <w:lang w:val="en-GB"/>
        </w:rPr>
        <w:t xml:space="preserve"> June</w:t>
      </w:r>
      <w:r w:rsidR="00DA7C1E">
        <w:rPr>
          <w:lang w:val="en-GB"/>
        </w:rPr>
        <w:t xml:space="preserve"> 2011, where</w:t>
      </w:r>
      <w:r w:rsidR="000C4C67" w:rsidRPr="002A1EEB">
        <w:rPr>
          <w:lang w:val="en-GB"/>
        </w:rPr>
        <w:t xml:space="preserve"> the Court had to determine whether </w:t>
      </w:r>
      <w:r w:rsidR="00E26ABD">
        <w:rPr>
          <w:lang w:val="en-GB"/>
        </w:rPr>
        <w:t>the provisions of section 31(6)</w:t>
      </w:r>
      <w:r w:rsidR="000C4C67" w:rsidRPr="002A1EEB">
        <w:rPr>
          <w:lang w:val="en-GB"/>
        </w:rPr>
        <w:t>(a) of the T</w:t>
      </w:r>
      <w:r w:rsidR="00E26ABD">
        <w:rPr>
          <w:lang w:val="en-GB"/>
        </w:rPr>
        <w:t>UA 2004 applied to the defendant a</w:t>
      </w:r>
      <w:r w:rsidR="000C4C67" w:rsidRPr="002A1EEB">
        <w:rPr>
          <w:lang w:val="en-GB"/>
        </w:rPr>
        <w:t>ssociations. T</w:t>
      </w:r>
      <w:r w:rsidR="00DA7C1E">
        <w:rPr>
          <w:lang w:val="en-GB"/>
        </w:rPr>
        <w:t>hat t</w:t>
      </w:r>
      <w:r w:rsidR="000C4C67" w:rsidRPr="002A1EEB">
        <w:rPr>
          <w:lang w:val="en-GB"/>
        </w:rPr>
        <w:t xml:space="preserve">he Court interpreted the provisions of </w:t>
      </w:r>
      <w:r w:rsidR="00E26ABD">
        <w:rPr>
          <w:lang w:val="en-GB"/>
        </w:rPr>
        <w:t>section 31(9)</w:t>
      </w:r>
      <w:r w:rsidR="000C4C67" w:rsidRPr="002A1EEB">
        <w:rPr>
          <w:lang w:val="en-GB"/>
        </w:rPr>
        <w:t>(b) of the T</w:t>
      </w:r>
      <w:r w:rsidR="00E26ABD">
        <w:rPr>
          <w:lang w:val="en-GB"/>
        </w:rPr>
        <w:t xml:space="preserve">UA </w:t>
      </w:r>
      <w:r w:rsidR="000C4C67" w:rsidRPr="002A1EEB">
        <w:rPr>
          <w:lang w:val="en-GB"/>
        </w:rPr>
        <w:t>2004 and</w:t>
      </w:r>
      <w:r w:rsidR="00E26ABD">
        <w:rPr>
          <w:lang w:val="en-GB"/>
        </w:rPr>
        <w:t xml:space="preserve"> the</w:t>
      </w:r>
      <w:r w:rsidR="000C4C67" w:rsidRPr="002A1EEB">
        <w:rPr>
          <w:lang w:val="en-GB"/>
        </w:rPr>
        <w:t xml:space="preserve"> First Schedule of the T</w:t>
      </w:r>
      <w:r w:rsidR="00E26ABD">
        <w:rPr>
          <w:lang w:val="en-GB"/>
        </w:rPr>
        <w:t xml:space="preserve">DA </w:t>
      </w:r>
      <w:r w:rsidR="000C4C67" w:rsidRPr="002A1EEB">
        <w:rPr>
          <w:lang w:val="en-GB"/>
        </w:rPr>
        <w:t>to mean that workers engaged in any of the services mentioned therein cann</w:t>
      </w:r>
      <w:r w:rsidR="00E26ABD">
        <w:rPr>
          <w:lang w:val="en-GB"/>
        </w:rPr>
        <w:t xml:space="preserve">ot embark on </w:t>
      </w:r>
      <w:r w:rsidR="00E26ABD">
        <w:rPr>
          <w:lang w:val="en-GB"/>
        </w:rPr>
        <w:lastRenderedPageBreak/>
        <w:t>any strike action.</w:t>
      </w:r>
      <w:r w:rsidR="00DA7C1E">
        <w:rPr>
          <w:lang w:val="en-GB"/>
        </w:rPr>
        <w:t xml:space="preserve"> That the Court </w:t>
      </w:r>
      <w:r w:rsidR="000C4C67" w:rsidRPr="002A1EEB">
        <w:rPr>
          <w:lang w:val="en-GB"/>
        </w:rPr>
        <w:t>expounded on the defin</w:t>
      </w:r>
      <w:r w:rsidR="00DA7C1E">
        <w:rPr>
          <w:lang w:val="en-GB"/>
        </w:rPr>
        <w:t xml:space="preserve">ition of services that can be </w:t>
      </w:r>
      <w:r w:rsidR="000C4C67" w:rsidRPr="002A1EEB">
        <w:rPr>
          <w:lang w:val="en-GB"/>
        </w:rPr>
        <w:t>categorized as</w:t>
      </w:r>
      <w:r w:rsidR="00DA7C1E">
        <w:rPr>
          <w:lang w:val="en-GB"/>
        </w:rPr>
        <w:t xml:space="preserve"> essential services thus –</w:t>
      </w:r>
    </w:p>
    <w:p w:rsidR="000C4C67" w:rsidRPr="002A1EEB" w:rsidRDefault="000C4C67" w:rsidP="00DA7C1E">
      <w:pPr>
        <w:ind w:left="720"/>
        <w:jc w:val="both"/>
        <w:rPr>
          <w:iCs/>
          <w:lang w:val="en-GB"/>
        </w:rPr>
      </w:pPr>
      <w:r w:rsidRPr="002A1EEB">
        <w:rPr>
          <w:iCs/>
          <w:lang w:val="en-GB"/>
        </w:rPr>
        <w:t xml:space="preserve">Clearly, what is meant by essential services in the strict sense of the term depends to a large extent on the particular circumstances prevailing in a country; likewise, there can be no doubt that a non-essential service may become essential if as strike lasts beyond a certain time or exceeds a certain scope, thus endangering the life, personal safety or health of the </w:t>
      </w:r>
      <w:r w:rsidR="00DA7C1E">
        <w:rPr>
          <w:iCs/>
          <w:lang w:val="en-GB"/>
        </w:rPr>
        <w:t>whole or part of the population.</w:t>
      </w:r>
      <w:r w:rsidRPr="002A1EEB">
        <w:rPr>
          <w:iCs/>
          <w:lang w:val="en-GB"/>
        </w:rPr>
        <w:t xml:space="preserve"> </w:t>
      </w:r>
    </w:p>
    <w:p w:rsidR="000C4C67" w:rsidRPr="002A1EEB" w:rsidRDefault="00DA7C1E" w:rsidP="000C4C67">
      <w:pPr>
        <w:jc w:val="both"/>
        <w:rPr>
          <w:lang w:val="en-GB"/>
        </w:rPr>
      </w:pPr>
      <w:r>
        <w:rPr>
          <w:iCs/>
          <w:lang w:val="en-GB"/>
        </w:rPr>
        <w:t>That b</w:t>
      </w:r>
      <w:r>
        <w:rPr>
          <w:lang w:val="en-GB"/>
        </w:rPr>
        <w:t>y this</w:t>
      </w:r>
      <w:r w:rsidR="000C4C67" w:rsidRPr="002A1EEB">
        <w:rPr>
          <w:lang w:val="en-GB"/>
        </w:rPr>
        <w:t xml:space="preserve"> decision</w:t>
      </w:r>
      <w:r>
        <w:rPr>
          <w:lang w:val="en-GB"/>
        </w:rPr>
        <w:t>,</w:t>
      </w:r>
      <w:r w:rsidR="000C4C67" w:rsidRPr="002A1EEB">
        <w:rPr>
          <w:iCs/>
          <w:lang w:val="en-GB"/>
        </w:rPr>
        <w:t xml:space="preserve"> </w:t>
      </w:r>
      <w:r w:rsidR="000C4C67" w:rsidRPr="002A1EEB">
        <w:rPr>
          <w:lang w:val="en-GB"/>
        </w:rPr>
        <w:t>the Court can expand the scope of what amounts to essential services as dictated by the prevailing circumstances in each country; Nigeria in this instant. Thus, while the Court cannot limit the meaning, purport and application of essential service as clearly</w:t>
      </w:r>
      <w:r>
        <w:rPr>
          <w:lang w:val="en-GB"/>
        </w:rPr>
        <w:t xml:space="preserve"> provided for by law, that is, sections 1, 7(1)(b)</w:t>
      </w:r>
      <w:r w:rsidR="000C4C67" w:rsidRPr="002A1EEB">
        <w:rPr>
          <w:lang w:val="en-GB"/>
        </w:rPr>
        <w:t>(iii) and 8(2)</w:t>
      </w:r>
      <w:r>
        <w:rPr>
          <w:lang w:val="en-GB"/>
        </w:rPr>
        <w:t xml:space="preserve"> of the Trade Disputes</w:t>
      </w:r>
      <w:r w:rsidR="000C4C67" w:rsidRPr="002A1EEB">
        <w:rPr>
          <w:lang w:val="en-GB"/>
        </w:rPr>
        <w:t xml:space="preserve"> </w:t>
      </w:r>
      <w:r>
        <w:rPr>
          <w:lang w:val="en-GB"/>
        </w:rPr>
        <w:t>(</w:t>
      </w:r>
      <w:r w:rsidR="000C4C67" w:rsidRPr="002A1EEB">
        <w:rPr>
          <w:lang w:val="en-GB"/>
        </w:rPr>
        <w:t>Essential Services</w:t>
      </w:r>
      <w:r>
        <w:rPr>
          <w:lang w:val="en-GB"/>
        </w:rPr>
        <w:t>) Act, this</w:t>
      </w:r>
      <w:r w:rsidR="000C4C67" w:rsidRPr="002A1EEB">
        <w:rPr>
          <w:lang w:val="en-GB"/>
        </w:rPr>
        <w:t xml:space="preserve"> Court as enjoined by </w:t>
      </w:r>
      <w:r>
        <w:rPr>
          <w:lang w:val="en-GB"/>
        </w:rPr>
        <w:t>s</w:t>
      </w:r>
      <w:r w:rsidR="000C4C67" w:rsidRPr="002A1EEB">
        <w:rPr>
          <w:lang w:val="en-GB"/>
        </w:rPr>
        <w:t>ection 7(6) of the National Industrial Court Act 2006 can widen the scope of what amounts to essential service in accordance wit</w:t>
      </w:r>
      <w:r>
        <w:rPr>
          <w:lang w:val="en-GB"/>
        </w:rPr>
        <w:t>h international best practices.</w:t>
      </w:r>
    </w:p>
    <w:p w:rsidR="009B5542" w:rsidRDefault="009B5542" w:rsidP="000C4C67">
      <w:pPr>
        <w:jc w:val="both"/>
        <w:rPr>
          <w:iCs/>
          <w:lang w:val="en-GB"/>
        </w:rPr>
      </w:pPr>
    </w:p>
    <w:p w:rsidR="000C4C67" w:rsidRPr="002A1EEB" w:rsidRDefault="009F7043" w:rsidP="000C4C67">
      <w:pPr>
        <w:jc w:val="both"/>
        <w:rPr>
          <w:lang w:val="en-GB"/>
        </w:rPr>
      </w:pPr>
      <w:r>
        <w:rPr>
          <w:lang w:val="en-GB"/>
        </w:rPr>
        <w:t>To the claimant, i</w:t>
      </w:r>
      <w:r w:rsidR="000C4C67" w:rsidRPr="002A1EEB">
        <w:rPr>
          <w:lang w:val="en-GB"/>
        </w:rPr>
        <w:t>t is important to note that the provisions of Trade Disputes (Essential Services) Act 2004 and the First Schedule to the Trade Disputes (Essential Services) Act</w:t>
      </w:r>
      <w:r>
        <w:rPr>
          <w:lang w:val="en-GB"/>
        </w:rPr>
        <w:t xml:space="preserve"> 2004 cover</w:t>
      </w:r>
      <w:r w:rsidR="000C4C67" w:rsidRPr="009B5542">
        <w:rPr>
          <w:lang w:val="en-GB"/>
        </w:rPr>
        <w:t xml:space="preserve"> </w:t>
      </w:r>
      <w:r w:rsidR="000C4C67" w:rsidRPr="009B5542">
        <w:rPr>
          <w:i/>
          <w:lang w:val="en-GB"/>
        </w:rPr>
        <w:t>private enterprise</w:t>
      </w:r>
      <w:r>
        <w:rPr>
          <w:lang w:val="en-GB"/>
        </w:rPr>
        <w:t>, which the claimant is.</w:t>
      </w:r>
    </w:p>
    <w:p w:rsidR="009F7043" w:rsidRDefault="009F7043" w:rsidP="000C4C67">
      <w:pPr>
        <w:jc w:val="both"/>
        <w:rPr>
          <w:lang w:val="en-GB"/>
        </w:rPr>
      </w:pPr>
    </w:p>
    <w:p w:rsidR="000C4C67" w:rsidRPr="002A1EEB" w:rsidRDefault="000C4C67" w:rsidP="000C4C67">
      <w:pPr>
        <w:jc w:val="both"/>
        <w:rPr>
          <w:lang w:val="en-GB"/>
        </w:rPr>
      </w:pPr>
      <w:r w:rsidRPr="002A1EEB">
        <w:rPr>
          <w:lang w:val="en-GB"/>
        </w:rPr>
        <w:t>Furthermore,</w:t>
      </w:r>
      <w:r w:rsidR="009F7043">
        <w:rPr>
          <w:lang w:val="en-GB"/>
        </w:rPr>
        <w:t xml:space="preserve"> that it is pertinent to note that s</w:t>
      </w:r>
      <w:r w:rsidRPr="002A1EEB">
        <w:rPr>
          <w:lang w:val="en-GB"/>
        </w:rPr>
        <w:t>ection 8(2) of the Trade Disputes (Essential Services) Act</w:t>
      </w:r>
      <w:r w:rsidR="009F7043">
        <w:rPr>
          <w:lang w:val="en-GB"/>
        </w:rPr>
        <w:t xml:space="preserve"> 2004 suspended s</w:t>
      </w:r>
      <w:r w:rsidRPr="002A1EEB">
        <w:rPr>
          <w:lang w:val="en-GB"/>
        </w:rPr>
        <w:t>ections 41 and 42 of the T</w:t>
      </w:r>
      <w:r w:rsidR="009F7043">
        <w:rPr>
          <w:lang w:val="en-GB"/>
        </w:rPr>
        <w:t xml:space="preserve">DA </w:t>
      </w:r>
      <w:r w:rsidRPr="002A1EEB">
        <w:rPr>
          <w:lang w:val="en-GB"/>
        </w:rPr>
        <w:t>2004. T</w:t>
      </w:r>
      <w:r w:rsidR="009F7043">
        <w:rPr>
          <w:lang w:val="en-GB"/>
        </w:rPr>
        <w:t>hat t</w:t>
      </w:r>
      <w:r w:rsidRPr="002A1EEB">
        <w:rPr>
          <w:lang w:val="en-GB"/>
        </w:rPr>
        <w:t>he elaborate procedure for embarking on a strike action by workers rendering essenti</w:t>
      </w:r>
      <w:r w:rsidR="009F7043">
        <w:rPr>
          <w:lang w:val="en-GB"/>
        </w:rPr>
        <w:t>al services is provided for in s</w:t>
      </w:r>
      <w:r w:rsidRPr="002A1EEB">
        <w:rPr>
          <w:lang w:val="en-GB"/>
        </w:rPr>
        <w:t>ections 4, 6, 18</w:t>
      </w:r>
      <w:r w:rsidR="009F7043">
        <w:rPr>
          <w:lang w:val="en-GB"/>
        </w:rPr>
        <w:t xml:space="preserve">, </w:t>
      </w:r>
      <w:r w:rsidRPr="002A1EEB">
        <w:rPr>
          <w:lang w:val="en-GB"/>
        </w:rPr>
        <w:t>41 and 42 of the T</w:t>
      </w:r>
      <w:r w:rsidR="009F7043">
        <w:rPr>
          <w:lang w:val="en-GB"/>
        </w:rPr>
        <w:t>DA. To the claimant, the suspended s</w:t>
      </w:r>
      <w:r w:rsidRPr="002A1EEB">
        <w:rPr>
          <w:lang w:val="en-GB"/>
        </w:rPr>
        <w:t>ections 41 and 42 of the T</w:t>
      </w:r>
      <w:r w:rsidR="009F7043">
        <w:rPr>
          <w:lang w:val="en-GB"/>
        </w:rPr>
        <w:t>DA provided</w:t>
      </w:r>
      <w:r w:rsidRPr="002A1EEB">
        <w:rPr>
          <w:lang w:val="en-GB"/>
        </w:rPr>
        <w:t xml:space="preserve"> for fifteen days notice to be given by workers in the essential services category before proceed</w:t>
      </w:r>
      <w:r w:rsidR="009F7043">
        <w:rPr>
          <w:lang w:val="en-GB"/>
        </w:rPr>
        <w:t xml:space="preserve">ing on strike action. Hitherto, </w:t>
      </w:r>
      <w:r w:rsidRPr="002A1EEB">
        <w:rPr>
          <w:lang w:val="en-GB"/>
        </w:rPr>
        <w:t xml:space="preserve">before the enactment of the Trade Disputes (Essential Services) Act, the position under </w:t>
      </w:r>
      <w:r w:rsidR="009F7043">
        <w:rPr>
          <w:lang w:val="en-GB"/>
        </w:rPr>
        <w:t>s</w:t>
      </w:r>
      <w:r w:rsidRPr="002A1EEB">
        <w:rPr>
          <w:lang w:val="en-GB"/>
        </w:rPr>
        <w:t>ections 18, 4 and 6 of the T</w:t>
      </w:r>
      <w:r w:rsidR="009F7043">
        <w:rPr>
          <w:lang w:val="en-GB"/>
        </w:rPr>
        <w:t xml:space="preserve">DA </w:t>
      </w:r>
      <w:r w:rsidRPr="002A1EEB">
        <w:rPr>
          <w:lang w:val="en-GB"/>
        </w:rPr>
        <w:t xml:space="preserve">was that such workers in the essential services category have to report a dispute to the Minister of Labour upon which the Minister of Labour will declare a dispute and take steps to amicably resolve such a dispute, failing which the matter will be referred to the National Industrial Court under </w:t>
      </w:r>
      <w:r w:rsidR="009F7043">
        <w:rPr>
          <w:lang w:val="en-GB"/>
        </w:rPr>
        <w:t>s</w:t>
      </w:r>
      <w:r w:rsidRPr="002A1EEB">
        <w:rPr>
          <w:lang w:val="en-GB"/>
        </w:rPr>
        <w:t>ection 18 of the T</w:t>
      </w:r>
      <w:r w:rsidR="009F7043">
        <w:rPr>
          <w:lang w:val="en-GB"/>
        </w:rPr>
        <w:t>DA.</w:t>
      </w:r>
    </w:p>
    <w:p w:rsidR="000C4C67" w:rsidRPr="002A1EEB" w:rsidRDefault="000C4C67" w:rsidP="000C4C67">
      <w:pPr>
        <w:jc w:val="both"/>
        <w:rPr>
          <w:iCs/>
          <w:lang w:val="en-GB"/>
        </w:rPr>
      </w:pPr>
    </w:p>
    <w:p w:rsidR="000C4C67" w:rsidRDefault="009F7043" w:rsidP="000C4C67">
      <w:pPr>
        <w:jc w:val="both"/>
        <w:rPr>
          <w:lang w:val="en-GB"/>
        </w:rPr>
      </w:pPr>
      <w:r>
        <w:rPr>
          <w:lang w:val="en-GB"/>
        </w:rPr>
        <w:t>The claimant then s</w:t>
      </w:r>
      <w:r w:rsidR="000C4C67" w:rsidRPr="002A1EEB">
        <w:rPr>
          <w:lang w:val="en-GB"/>
        </w:rPr>
        <w:t>ubmit</w:t>
      </w:r>
      <w:r>
        <w:rPr>
          <w:lang w:val="en-GB"/>
        </w:rPr>
        <w:t>ted</w:t>
      </w:r>
      <w:r w:rsidR="000C4C67" w:rsidRPr="002A1EEB">
        <w:rPr>
          <w:lang w:val="en-GB"/>
        </w:rPr>
        <w:t xml:space="preserve"> that the reality of the circumstances of the prevalent Nigerian socio</w:t>
      </w:r>
      <w:r w:rsidR="000C4C67" w:rsidRPr="002A1EEB">
        <w:rPr>
          <w:lang w:val="en-GB"/>
        </w:rPr>
        <w:softHyphen/>
        <w:t>economic environment and the need to forestall a breakdown of infrastructure and services necessitated the enactment of the Trade Disputes (Essential Servi</w:t>
      </w:r>
      <w:r>
        <w:rPr>
          <w:lang w:val="en-GB"/>
        </w:rPr>
        <w:t>ces) Act. More particularly, s</w:t>
      </w:r>
      <w:r w:rsidR="000C4C67" w:rsidRPr="002A1EEB">
        <w:rPr>
          <w:lang w:val="en-GB"/>
        </w:rPr>
        <w:t>ection 18(2) of the Trade Disputes (Essential Services) Act and the suspension of the notices before a strike action by worker</w:t>
      </w:r>
      <w:r>
        <w:rPr>
          <w:lang w:val="en-GB"/>
        </w:rPr>
        <w:t xml:space="preserve">s rendering essential services. </w:t>
      </w:r>
      <w:r w:rsidR="000C4C67" w:rsidRPr="002A1EEB">
        <w:rPr>
          <w:lang w:val="en-GB"/>
        </w:rPr>
        <w:t xml:space="preserve">This, </w:t>
      </w:r>
      <w:r>
        <w:rPr>
          <w:lang w:val="en-GB"/>
        </w:rPr>
        <w:t>to the claimant</w:t>
      </w:r>
      <w:r w:rsidR="000C4C67" w:rsidRPr="002A1EEB">
        <w:rPr>
          <w:lang w:val="en-GB"/>
        </w:rPr>
        <w:t>, is in line with the rationale behind th</w:t>
      </w:r>
      <w:r>
        <w:rPr>
          <w:lang w:val="en-GB"/>
        </w:rPr>
        <w:t xml:space="preserve">e Supreme Court decision in </w:t>
      </w:r>
      <w:r w:rsidRPr="009F7043">
        <w:rPr>
          <w:i/>
          <w:lang w:val="en-GB"/>
        </w:rPr>
        <w:t>NUEE v. BP</w:t>
      </w:r>
      <w:r w:rsidR="000C4C67" w:rsidRPr="009F7043">
        <w:rPr>
          <w:i/>
          <w:lang w:val="en-GB"/>
        </w:rPr>
        <w:t>E</w:t>
      </w:r>
      <w:r w:rsidR="000C4C67" w:rsidRPr="002A1EEB">
        <w:rPr>
          <w:lang w:val="en-GB"/>
        </w:rPr>
        <w:t xml:space="preserve"> </w:t>
      </w:r>
      <w:r w:rsidR="000C4C67" w:rsidRPr="002A1EEB">
        <w:rPr>
          <w:iCs/>
          <w:lang w:val="en-GB"/>
        </w:rPr>
        <w:t>(</w:t>
      </w:r>
      <w:r w:rsidR="000C4C67" w:rsidRPr="009F7043">
        <w:rPr>
          <w:i/>
          <w:iCs/>
          <w:lang w:val="en-GB"/>
        </w:rPr>
        <w:t>supra</w:t>
      </w:r>
      <w:r w:rsidR="000C4C67" w:rsidRPr="002A1EEB">
        <w:rPr>
          <w:iCs/>
          <w:lang w:val="en-GB"/>
        </w:rPr>
        <w:t xml:space="preserve">). </w:t>
      </w:r>
      <w:r w:rsidR="000C4C67" w:rsidRPr="002A1EEB">
        <w:rPr>
          <w:lang w:val="en-GB"/>
        </w:rPr>
        <w:t>The intention of the legislature was also clearly defined in that case and thu</w:t>
      </w:r>
      <w:r>
        <w:rPr>
          <w:lang w:val="en-GB"/>
        </w:rPr>
        <w:t>s needs no further adumbration.</w:t>
      </w:r>
    </w:p>
    <w:p w:rsidR="009F7043" w:rsidRPr="002A1EEB" w:rsidRDefault="009F7043" w:rsidP="000C4C67">
      <w:pPr>
        <w:jc w:val="both"/>
        <w:rPr>
          <w:lang w:val="en-GB"/>
        </w:rPr>
      </w:pPr>
    </w:p>
    <w:p w:rsidR="00DA7C1E" w:rsidRDefault="000C4C67" w:rsidP="00DA7C1E">
      <w:pPr>
        <w:jc w:val="both"/>
        <w:rPr>
          <w:bCs/>
          <w:lang w:val="en-GB"/>
        </w:rPr>
      </w:pPr>
      <w:r w:rsidRPr="002A1EEB">
        <w:rPr>
          <w:lang w:val="en-GB"/>
        </w:rPr>
        <w:t>As it is,</w:t>
      </w:r>
      <w:r w:rsidR="009F7043">
        <w:rPr>
          <w:lang w:val="en-GB"/>
        </w:rPr>
        <w:t xml:space="preserve"> that</w:t>
      </w:r>
      <w:r w:rsidRPr="002A1EEB">
        <w:rPr>
          <w:lang w:val="en-GB"/>
        </w:rPr>
        <w:t xml:space="preserve"> the </w:t>
      </w:r>
      <w:r w:rsidRPr="002A1EEB">
        <w:rPr>
          <w:bCs/>
          <w:lang w:val="en-GB"/>
        </w:rPr>
        <w:t xml:space="preserve">Trade Disputes (Essential Services) Act </w:t>
      </w:r>
      <w:r w:rsidRPr="002A1EEB">
        <w:rPr>
          <w:lang w:val="en-GB"/>
        </w:rPr>
        <w:t xml:space="preserve">is the current law regulating strike action by workers rendering essential services and the law expressly outlaw any such strike action. </w:t>
      </w:r>
      <w:r w:rsidR="009F7043">
        <w:rPr>
          <w:lang w:val="en-GB"/>
        </w:rPr>
        <w:t>That the</w:t>
      </w:r>
      <w:r w:rsidRPr="002A1EEB">
        <w:rPr>
          <w:lang w:val="en-GB"/>
        </w:rPr>
        <w:t xml:space="preserve"> </w:t>
      </w:r>
      <w:r w:rsidRPr="002A1EEB">
        <w:rPr>
          <w:bCs/>
          <w:lang w:val="en-GB"/>
        </w:rPr>
        <w:t xml:space="preserve">Trade Disputes (Essential Services) Act </w:t>
      </w:r>
      <w:r w:rsidR="009F7043">
        <w:rPr>
          <w:lang w:val="en-GB"/>
        </w:rPr>
        <w:t>applies to this case, and thus the d</w:t>
      </w:r>
      <w:r w:rsidRPr="002A1EEB">
        <w:rPr>
          <w:lang w:val="en-GB"/>
        </w:rPr>
        <w:t>efendants as trade unions rendering essential service in the aviation industry c</w:t>
      </w:r>
      <w:r w:rsidR="009F7043">
        <w:rPr>
          <w:lang w:val="en-GB"/>
        </w:rPr>
        <w:t>annot embark on a strike action,</w:t>
      </w:r>
      <w:r w:rsidRPr="002A1EEB">
        <w:rPr>
          <w:lang w:val="en-GB"/>
        </w:rPr>
        <w:t xml:space="preserve"> </w:t>
      </w:r>
      <w:r w:rsidR="009F7043">
        <w:rPr>
          <w:lang w:val="en-GB"/>
        </w:rPr>
        <w:t>urging</w:t>
      </w:r>
      <w:r w:rsidRPr="002A1EEB">
        <w:rPr>
          <w:lang w:val="en-GB"/>
        </w:rPr>
        <w:t xml:space="preserve"> </w:t>
      </w:r>
      <w:r w:rsidR="009F7043">
        <w:rPr>
          <w:lang w:val="en-GB"/>
        </w:rPr>
        <w:t xml:space="preserve">the Court to so hold. </w:t>
      </w:r>
      <w:r w:rsidRPr="002A1EEB">
        <w:rPr>
          <w:lang w:val="en-GB"/>
        </w:rPr>
        <w:t xml:space="preserve">Moreover, </w:t>
      </w:r>
      <w:r w:rsidR="009F7043">
        <w:rPr>
          <w:lang w:val="en-GB"/>
        </w:rPr>
        <w:t xml:space="preserve">that </w:t>
      </w:r>
      <w:r w:rsidRPr="002A1EEB">
        <w:rPr>
          <w:lang w:val="en-GB"/>
        </w:rPr>
        <w:t xml:space="preserve">the law is clear and unambiguous. The intention of the legislature is apparent and incontestable. As established by law in instances such as this case where the provision of the law is well defined, </w:t>
      </w:r>
      <w:r w:rsidR="009F7043">
        <w:rPr>
          <w:lang w:val="en-GB"/>
        </w:rPr>
        <w:t xml:space="preserve">the claimant </w:t>
      </w:r>
      <w:r w:rsidRPr="002A1EEB">
        <w:rPr>
          <w:lang w:val="en-GB"/>
        </w:rPr>
        <w:t>urge</w:t>
      </w:r>
      <w:r w:rsidR="009F7043">
        <w:rPr>
          <w:lang w:val="en-GB"/>
        </w:rPr>
        <w:t>d</w:t>
      </w:r>
      <w:r w:rsidRPr="002A1EEB">
        <w:rPr>
          <w:lang w:val="en-GB"/>
        </w:rPr>
        <w:t xml:space="preserve"> the Court to apply the literal interpretation of the </w:t>
      </w:r>
      <w:r w:rsidRPr="002A1EEB">
        <w:rPr>
          <w:bCs/>
          <w:lang w:val="en-GB"/>
        </w:rPr>
        <w:t xml:space="preserve">Trade Disputes (Essential Services) Act, </w:t>
      </w:r>
      <w:r w:rsidRPr="002A1EEB">
        <w:rPr>
          <w:lang w:val="en-GB"/>
        </w:rPr>
        <w:t>particularly</w:t>
      </w:r>
      <w:r w:rsidR="00EE4F95">
        <w:rPr>
          <w:lang w:val="en-GB"/>
        </w:rPr>
        <w:t xml:space="preserve"> </w:t>
      </w:r>
      <w:r w:rsidR="00EE4F95">
        <w:rPr>
          <w:lang w:val="en-GB"/>
        </w:rPr>
        <w:lastRenderedPageBreak/>
        <w:t>sections</w:t>
      </w:r>
      <w:r w:rsidRPr="002A1EEB">
        <w:rPr>
          <w:lang w:val="en-GB"/>
        </w:rPr>
        <w:t xml:space="preserve"> </w:t>
      </w:r>
      <w:r w:rsidR="00EE4F95">
        <w:rPr>
          <w:bCs/>
          <w:lang w:val="en-GB"/>
        </w:rPr>
        <w:t>1, 7(1)(b)</w:t>
      </w:r>
      <w:r w:rsidRPr="002A1EEB">
        <w:rPr>
          <w:bCs/>
          <w:lang w:val="en-GB"/>
        </w:rPr>
        <w:t xml:space="preserve">(iii) </w:t>
      </w:r>
      <w:r w:rsidRPr="002A1EEB">
        <w:rPr>
          <w:lang w:val="en-GB"/>
        </w:rPr>
        <w:t xml:space="preserve">and </w:t>
      </w:r>
      <w:r w:rsidRPr="002A1EEB">
        <w:rPr>
          <w:bCs/>
          <w:lang w:val="en-GB"/>
        </w:rPr>
        <w:t xml:space="preserve">8(2) </w:t>
      </w:r>
      <w:r w:rsidRPr="002A1EEB">
        <w:rPr>
          <w:lang w:val="en-GB"/>
        </w:rPr>
        <w:t xml:space="preserve">of the </w:t>
      </w:r>
      <w:r w:rsidRPr="002A1EEB">
        <w:rPr>
          <w:bCs/>
          <w:lang w:val="en-GB"/>
        </w:rPr>
        <w:t xml:space="preserve">Trade Disputes (Essential Services) Act. </w:t>
      </w:r>
      <w:r w:rsidR="00EE4F95">
        <w:rPr>
          <w:bCs/>
          <w:lang w:val="en-GB"/>
        </w:rPr>
        <w:t xml:space="preserve">The claimant referred the Court to </w:t>
      </w:r>
      <w:r w:rsidRPr="00EE4F95">
        <w:rPr>
          <w:bCs/>
          <w:i/>
          <w:lang w:val="en-GB"/>
        </w:rPr>
        <w:t>Nwanzie v. Idris</w:t>
      </w:r>
      <w:r w:rsidR="00EE4F95">
        <w:rPr>
          <w:bCs/>
          <w:lang w:val="en-GB"/>
        </w:rPr>
        <w:t xml:space="preserve"> [1993] 3 NWLR (P</w:t>
      </w:r>
      <w:r w:rsidRPr="002A1EEB">
        <w:rPr>
          <w:bCs/>
          <w:lang w:val="en-GB"/>
        </w:rPr>
        <w:t>t</w:t>
      </w:r>
      <w:r w:rsidR="00EE4F95">
        <w:rPr>
          <w:bCs/>
          <w:lang w:val="en-GB"/>
        </w:rPr>
        <w:t>.</w:t>
      </w:r>
      <w:r w:rsidRPr="002A1EEB">
        <w:rPr>
          <w:bCs/>
          <w:lang w:val="en-GB"/>
        </w:rPr>
        <w:t xml:space="preserve"> 279) 1</w:t>
      </w:r>
      <w:r w:rsidR="00EE4F95">
        <w:rPr>
          <w:bCs/>
          <w:lang w:val="en-GB"/>
        </w:rPr>
        <w:t xml:space="preserve"> and </w:t>
      </w:r>
      <w:r w:rsidR="00EE4F95" w:rsidRPr="00EE4F95">
        <w:rPr>
          <w:bCs/>
          <w:i/>
          <w:lang w:val="en-GB"/>
        </w:rPr>
        <w:t>Ojokolobo v</w:t>
      </w:r>
      <w:r w:rsidR="00EE4F95">
        <w:rPr>
          <w:bCs/>
          <w:i/>
          <w:lang w:val="en-GB"/>
        </w:rPr>
        <w:t>. Alamu &amp; 7 o</w:t>
      </w:r>
      <w:r w:rsidRPr="00EE4F95">
        <w:rPr>
          <w:bCs/>
          <w:i/>
          <w:lang w:val="en-GB"/>
        </w:rPr>
        <w:t>rs</w:t>
      </w:r>
      <w:r w:rsidR="00EE4F95">
        <w:rPr>
          <w:bCs/>
          <w:lang w:val="en-GB"/>
        </w:rPr>
        <w:t xml:space="preserve"> [1987] 3 NWLR (P</w:t>
      </w:r>
      <w:r w:rsidRPr="002A1EEB">
        <w:rPr>
          <w:bCs/>
          <w:lang w:val="en-GB"/>
        </w:rPr>
        <w:t xml:space="preserve">t </w:t>
      </w:r>
      <w:r w:rsidR="00EE4F95">
        <w:rPr>
          <w:bCs/>
          <w:lang w:val="en-GB"/>
        </w:rPr>
        <w:t>.1) 377 regarding the interpretation of unambiguous statutes.</w:t>
      </w:r>
    </w:p>
    <w:p w:rsidR="00EE4F95" w:rsidRPr="002A1EEB" w:rsidRDefault="00EE4F95" w:rsidP="00DA7C1E">
      <w:pPr>
        <w:jc w:val="both"/>
        <w:rPr>
          <w:bCs/>
          <w:lang w:val="en-GB"/>
        </w:rPr>
      </w:pPr>
    </w:p>
    <w:p w:rsidR="000C4C67" w:rsidRPr="002A1EEB" w:rsidRDefault="00EE4F95" w:rsidP="000C4C67">
      <w:pPr>
        <w:jc w:val="both"/>
        <w:rPr>
          <w:bCs/>
          <w:lang w:val="en-GB"/>
        </w:rPr>
      </w:pPr>
      <w:r>
        <w:rPr>
          <w:lang w:val="en-GB"/>
        </w:rPr>
        <w:t>The claimant went on that contrary to the argument</w:t>
      </w:r>
      <w:r w:rsidR="000C4C67" w:rsidRPr="002A1EEB">
        <w:rPr>
          <w:lang w:val="en-GB"/>
        </w:rPr>
        <w:t xml:space="preserve"> </w:t>
      </w:r>
      <w:r>
        <w:rPr>
          <w:lang w:val="en-GB"/>
        </w:rPr>
        <w:t>of the</w:t>
      </w:r>
      <w:r w:rsidR="00DA7C1E">
        <w:rPr>
          <w:lang w:val="en-GB"/>
        </w:rPr>
        <w:t xml:space="preserve"> d</w:t>
      </w:r>
      <w:r w:rsidR="000C4C67" w:rsidRPr="002A1EEB">
        <w:rPr>
          <w:lang w:val="en-GB"/>
        </w:rPr>
        <w:t>efendants, the multiplier ef</w:t>
      </w:r>
      <w:r w:rsidR="00DA7C1E">
        <w:rPr>
          <w:lang w:val="en-GB"/>
        </w:rPr>
        <w:t xml:space="preserve">fect of the success or failure </w:t>
      </w:r>
      <w:r>
        <w:rPr>
          <w:lang w:val="en-GB"/>
        </w:rPr>
        <w:t>of the c</w:t>
      </w:r>
      <w:r w:rsidR="000C4C67" w:rsidRPr="002A1EEB">
        <w:rPr>
          <w:lang w:val="en-GB"/>
        </w:rPr>
        <w:t>laimant on the national economy of a country like Nigeria will be undeniable, to say the least. T</w:t>
      </w:r>
      <w:r>
        <w:rPr>
          <w:lang w:val="en-GB"/>
        </w:rPr>
        <w:t>hat t</w:t>
      </w:r>
      <w:r w:rsidR="000C4C67" w:rsidRPr="002A1EEB">
        <w:rPr>
          <w:lang w:val="en-GB"/>
        </w:rPr>
        <w:t>he facts of the income accruab</w:t>
      </w:r>
      <w:r w:rsidR="00DA7C1E">
        <w:rPr>
          <w:lang w:val="en-GB"/>
        </w:rPr>
        <w:t xml:space="preserve">le to the </w:t>
      </w:r>
      <w:r>
        <w:rPr>
          <w:lang w:val="en-GB"/>
        </w:rPr>
        <w:t>c</w:t>
      </w:r>
      <w:r w:rsidR="00DA7C1E">
        <w:rPr>
          <w:lang w:val="en-GB"/>
        </w:rPr>
        <w:t xml:space="preserve">laimant per day are </w:t>
      </w:r>
      <w:r w:rsidR="000C4C67" w:rsidRPr="002A1EEB">
        <w:rPr>
          <w:lang w:val="en-GB"/>
        </w:rPr>
        <w:t>contained in the affidavit i</w:t>
      </w:r>
      <w:r>
        <w:rPr>
          <w:lang w:val="en-GB"/>
        </w:rPr>
        <w:t>n support of the o</w:t>
      </w:r>
      <w:r w:rsidR="000C4C67" w:rsidRPr="002A1EEB">
        <w:rPr>
          <w:lang w:val="en-GB"/>
        </w:rPr>
        <w:t>riginating summons dated 5</w:t>
      </w:r>
      <w:r w:rsidR="000C4C67" w:rsidRPr="002A1EEB">
        <w:rPr>
          <w:vertAlign w:val="superscript"/>
          <w:lang w:val="en-GB"/>
        </w:rPr>
        <w:t>th</w:t>
      </w:r>
      <w:r>
        <w:rPr>
          <w:lang w:val="en-GB"/>
        </w:rPr>
        <w:t xml:space="preserve"> March</w:t>
      </w:r>
      <w:r w:rsidR="00DA7C1E">
        <w:rPr>
          <w:lang w:val="en-GB"/>
        </w:rPr>
        <w:t xml:space="preserve"> </w:t>
      </w:r>
      <w:r w:rsidR="000C4C67" w:rsidRPr="002A1EEB">
        <w:rPr>
          <w:lang w:val="en-GB"/>
        </w:rPr>
        <w:t>2013 before the Court. The contribution of a huge</w:t>
      </w:r>
      <w:r w:rsidR="00DA7C1E">
        <w:rPr>
          <w:lang w:val="en-GB"/>
        </w:rPr>
        <w:t xml:space="preserve"> business enterprise like the c</w:t>
      </w:r>
      <w:r>
        <w:rPr>
          <w:lang w:val="en-GB"/>
        </w:rPr>
        <w:t>laimant’</w:t>
      </w:r>
      <w:r w:rsidR="000C4C67" w:rsidRPr="002A1EEB">
        <w:rPr>
          <w:lang w:val="en-GB"/>
        </w:rPr>
        <w:t>s to the gross domestic product of the nation is i</w:t>
      </w:r>
      <w:r w:rsidR="00DA7C1E">
        <w:rPr>
          <w:lang w:val="en-GB"/>
        </w:rPr>
        <w:t xml:space="preserve">n no small measure. At any </w:t>
      </w:r>
      <w:r w:rsidR="000C4C67" w:rsidRPr="002A1EEB">
        <w:rPr>
          <w:lang w:val="en-GB"/>
        </w:rPr>
        <w:t>rate,</w:t>
      </w:r>
      <w:r>
        <w:rPr>
          <w:lang w:val="en-GB"/>
        </w:rPr>
        <w:t xml:space="preserve"> that</w:t>
      </w:r>
      <w:r w:rsidR="000C4C67" w:rsidRPr="002A1EEB">
        <w:rPr>
          <w:lang w:val="en-GB"/>
        </w:rPr>
        <w:t xml:space="preserve"> the argument of fact in </w:t>
      </w:r>
      <w:r>
        <w:rPr>
          <w:lang w:val="en-GB"/>
        </w:rPr>
        <w:t>for instance p</w:t>
      </w:r>
      <w:r w:rsidR="000C4C67" w:rsidRPr="002A1EEB">
        <w:rPr>
          <w:lang w:val="en-GB"/>
        </w:rPr>
        <w:t>aragraphs 4.2 of the 2</w:t>
      </w:r>
      <w:r w:rsidR="000C4C67" w:rsidRPr="002A1EEB">
        <w:rPr>
          <w:vertAlign w:val="superscript"/>
          <w:lang w:val="en-GB"/>
        </w:rPr>
        <w:t>nd</w:t>
      </w:r>
      <w:r w:rsidR="000C4C67" w:rsidRPr="002A1EEB">
        <w:rPr>
          <w:lang w:val="en-GB"/>
        </w:rPr>
        <w:t xml:space="preserve"> and 3</w:t>
      </w:r>
      <w:r w:rsidR="000C4C67" w:rsidRPr="002A1EEB">
        <w:rPr>
          <w:vertAlign w:val="superscript"/>
          <w:lang w:val="en-GB"/>
        </w:rPr>
        <w:t>rd</w:t>
      </w:r>
      <w:r>
        <w:rPr>
          <w:lang w:val="en-GB"/>
        </w:rPr>
        <w:t xml:space="preserve"> defendants’</w:t>
      </w:r>
      <w:r w:rsidR="00DA7C1E">
        <w:rPr>
          <w:lang w:val="en-GB"/>
        </w:rPr>
        <w:t xml:space="preserve"> </w:t>
      </w:r>
      <w:r w:rsidR="000C4C67" w:rsidRPr="002A1EEB">
        <w:rPr>
          <w:lang w:val="en-GB"/>
        </w:rPr>
        <w:t>written address dated 4</w:t>
      </w:r>
      <w:r w:rsidR="000C4C67" w:rsidRPr="00EE4F95">
        <w:rPr>
          <w:vertAlign w:val="superscript"/>
          <w:lang w:val="en-GB"/>
        </w:rPr>
        <w:t>th</w:t>
      </w:r>
      <w:r w:rsidR="000C4C67" w:rsidRPr="002A1EEB">
        <w:rPr>
          <w:lang w:val="en-GB"/>
        </w:rPr>
        <w:t xml:space="preserve"> April</w:t>
      </w:r>
      <w:r>
        <w:rPr>
          <w:lang w:val="en-GB"/>
        </w:rPr>
        <w:t xml:space="preserve"> 2013 goes to no issue as t</w:t>
      </w:r>
      <w:r w:rsidR="000C4C67" w:rsidRPr="002A1EEB">
        <w:rPr>
          <w:lang w:val="en-GB"/>
        </w:rPr>
        <w:t>he law is firmly settled that address of counsel no matter how brilliantly written cannot substitute for evidence in any way or manner. The arguments therein cont</w:t>
      </w:r>
      <w:r>
        <w:rPr>
          <w:lang w:val="en-GB"/>
        </w:rPr>
        <w:t>ained were nowhere adduced in their counter-</w:t>
      </w:r>
      <w:r w:rsidR="000C4C67" w:rsidRPr="002A1EEB">
        <w:rPr>
          <w:lang w:val="en-GB"/>
        </w:rPr>
        <w:t>affidavit and thus cannot constitute evidence at</w:t>
      </w:r>
      <w:r>
        <w:rPr>
          <w:lang w:val="en-GB"/>
        </w:rPr>
        <w:t xml:space="preserve"> all, citing </w:t>
      </w:r>
      <w:r w:rsidR="000C4C67" w:rsidRPr="00EE4F95">
        <w:rPr>
          <w:bCs/>
          <w:i/>
          <w:lang w:val="en-GB"/>
        </w:rPr>
        <w:t>A.G</w:t>
      </w:r>
      <w:r w:rsidRPr="00EE4F95">
        <w:rPr>
          <w:bCs/>
          <w:i/>
          <w:lang w:val="en-GB"/>
        </w:rPr>
        <w:t>., Lagos State v</w:t>
      </w:r>
      <w:r w:rsidR="000C4C67" w:rsidRPr="00EE4F95">
        <w:rPr>
          <w:bCs/>
          <w:i/>
          <w:lang w:val="en-GB"/>
        </w:rPr>
        <w:t>. C.U.C Ltd</w:t>
      </w:r>
      <w:r>
        <w:rPr>
          <w:bCs/>
          <w:lang w:val="en-GB"/>
        </w:rPr>
        <w:t xml:space="preserve"> [2002] 14 NWLR (P</w:t>
      </w:r>
      <w:r w:rsidR="000C4C67" w:rsidRPr="002A1EEB">
        <w:rPr>
          <w:bCs/>
          <w:lang w:val="en-GB"/>
        </w:rPr>
        <w:t>t</w:t>
      </w:r>
      <w:r>
        <w:rPr>
          <w:bCs/>
          <w:lang w:val="en-GB"/>
        </w:rPr>
        <w:t>.</w:t>
      </w:r>
      <w:r w:rsidR="000C4C67" w:rsidRPr="002A1EEB">
        <w:rPr>
          <w:bCs/>
          <w:lang w:val="en-GB"/>
        </w:rPr>
        <w:t xml:space="preserve"> 786) 105 at 131</w:t>
      </w:r>
      <w:r>
        <w:rPr>
          <w:bCs/>
          <w:lang w:val="en-GB"/>
        </w:rPr>
        <w:t xml:space="preserve"> and </w:t>
      </w:r>
      <w:r w:rsidRPr="00EE4F95">
        <w:rPr>
          <w:bCs/>
          <w:i/>
          <w:lang w:val="en-GB"/>
        </w:rPr>
        <w:t>Aro v</w:t>
      </w:r>
      <w:r w:rsidR="000C4C67" w:rsidRPr="00EE4F95">
        <w:rPr>
          <w:bCs/>
          <w:i/>
          <w:lang w:val="en-GB"/>
        </w:rPr>
        <w:t>. Aro</w:t>
      </w:r>
      <w:r>
        <w:rPr>
          <w:bCs/>
          <w:lang w:val="en-GB"/>
        </w:rPr>
        <w:t xml:space="preserve"> [2000] 3 NWLR (P</w:t>
      </w:r>
      <w:r w:rsidR="000C4C67" w:rsidRPr="002A1EEB">
        <w:rPr>
          <w:bCs/>
          <w:lang w:val="en-GB"/>
        </w:rPr>
        <w:t>t</w:t>
      </w:r>
      <w:r>
        <w:rPr>
          <w:bCs/>
          <w:lang w:val="en-GB"/>
        </w:rPr>
        <w:t>.</w:t>
      </w:r>
      <w:r w:rsidR="000C4C67" w:rsidRPr="002A1EEB">
        <w:rPr>
          <w:bCs/>
          <w:lang w:val="en-GB"/>
        </w:rPr>
        <w:t xml:space="preserve"> 649) 433 at 457.</w:t>
      </w:r>
    </w:p>
    <w:p w:rsidR="00EE4F95" w:rsidRDefault="00EE4F95" w:rsidP="000C4C67">
      <w:pPr>
        <w:jc w:val="both"/>
        <w:rPr>
          <w:bCs/>
          <w:lang w:val="en-GB"/>
        </w:rPr>
      </w:pPr>
    </w:p>
    <w:p w:rsidR="000C4C67" w:rsidRPr="002A1EEB" w:rsidRDefault="000C4C67" w:rsidP="000C4C67">
      <w:pPr>
        <w:jc w:val="both"/>
        <w:rPr>
          <w:lang w:val="en-GB"/>
        </w:rPr>
      </w:pPr>
      <w:r w:rsidRPr="002A1EEB">
        <w:rPr>
          <w:lang w:val="en-GB"/>
        </w:rPr>
        <w:t>I</w:t>
      </w:r>
      <w:r w:rsidR="00EE4F95">
        <w:rPr>
          <w:lang w:val="en-GB"/>
        </w:rPr>
        <w:t>n response to argument of the d</w:t>
      </w:r>
      <w:r w:rsidRPr="002A1EEB">
        <w:rPr>
          <w:lang w:val="en-GB"/>
        </w:rPr>
        <w:t>efendants in respect of the provisions of ILO Conventions</w:t>
      </w:r>
      <w:r w:rsidR="00EE4F95">
        <w:rPr>
          <w:lang w:val="en-GB"/>
        </w:rPr>
        <w:t xml:space="preserve">, the claimant </w:t>
      </w:r>
      <w:r w:rsidRPr="002A1EEB">
        <w:rPr>
          <w:lang w:val="en-GB"/>
        </w:rPr>
        <w:t>submit</w:t>
      </w:r>
      <w:r w:rsidR="00EE4F95">
        <w:rPr>
          <w:lang w:val="en-GB"/>
        </w:rPr>
        <w:t>ted that this</w:t>
      </w:r>
      <w:r w:rsidRPr="002A1EEB">
        <w:rPr>
          <w:lang w:val="en-GB"/>
        </w:rPr>
        <w:t xml:space="preserve"> Court cannot apply the </w:t>
      </w:r>
      <w:r w:rsidR="00EE4F95">
        <w:rPr>
          <w:lang w:val="en-GB"/>
        </w:rPr>
        <w:t>ILO</w:t>
      </w:r>
      <w:r w:rsidRPr="002A1EEB">
        <w:rPr>
          <w:lang w:val="en-GB"/>
        </w:rPr>
        <w:t xml:space="preserve"> Conventions to this case. </w:t>
      </w:r>
      <w:r w:rsidR="001C1A1E">
        <w:rPr>
          <w:lang w:val="en-GB"/>
        </w:rPr>
        <w:t>That e</w:t>
      </w:r>
      <w:r w:rsidRPr="002A1EEB">
        <w:rPr>
          <w:lang w:val="en-GB"/>
        </w:rPr>
        <w:t>ven though Nigeria may be a signatory to the Convention, the position of the law on applicability of international treaties is that such treaty cannot have the force of law in Nigeria unless such treaty has been enacted into law by the National As</w:t>
      </w:r>
      <w:r w:rsidR="001C1A1E">
        <w:rPr>
          <w:lang w:val="en-GB"/>
        </w:rPr>
        <w:t>sembly, citing</w:t>
      </w:r>
      <w:r w:rsidR="00EE4F95">
        <w:rPr>
          <w:lang w:val="en-GB"/>
        </w:rPr>
        <w:t xml:space="preserve"> </w:t>
      </w:r>
      <w:r w:rsidR="00EE4F95" w:rsidRPr="001C1A1E">
        <w:rPr>
          <w:i/>
          <w:lang w:val="en-GB"/>
        </w:rPr>
        <w:t>Nnaji v</w:t>
      </w:r>
      <w:r w:rsidRPr="001C1A1E">
        <w:rPr>
          <w:i/>
          <w:lang w:val="en-GB"/>
        </w:rPr>
        <w:t>. N</w:t>
      </w:r>
      <w:r w:rsidR="001C1A1E">
        <w:rPr>
          <w:i/>
          <w:lang w:val="en-GB"/>
        </w:rPr>
        <w:t>FA</w:t>
      </w:r>
      <w:r w:rsidR="001C1A1E">
        <w:rPr>
          <w:lang w:val="en-GB"/>
        </w:rPr>
        <w:t xml:space="preserve"> [2010] 11 NWLR (P</w:t>
      </w:r>
      <w:r w:rsidRPr="002A1EEB">
        <w:rPr>
          <w:lang w:val="en-GB"/>
        </w:rPr>
        <w:t>t</w:t>
      </w:r>
      <w:r w:rsidR="001C1A1E">
        <w:rPr>
          <w:lang w:val="en-GB"/>
        </w:rPr>
        <w:t>.</w:t>
      </w:r>
      <w:r w:rsidRPr="002A1EEB">
        <w:rPr>
          <w:lang w:val="en-GB"/>
        </w:rPr>
        <w:t xml:space="preserve"> 1206) 438 at 454 H </w:t>
      </w:r>
      <w:r w:rsidR="001C1A1E">
        <w:rPr>
          <w:lang w:val="en-GB"/>
        </w:rPr>
        <w:t>– A. That i</w:t>
      </w:r>
      <w:r w:rsidRPr="002A1EEB">
        <w:rPr>
          <w:lang w:val="en-GB"/>
        </w:rPr>
        <w:t xml:space="preserve">n the case of </w:t>
      </w:r>
      <w:r w:rsidRPr="001C1A1E">
        <w:rPr>
          <w:i/>
          <w:lang w:val="en-GB"/>
        </w:rPr>
        <w:t>Abac</w:t>
      </w:r>
      <w:r w:rsidR="001C1A1E" w:rsidRPr="001C1A1E">
        <w:rPr>
          <w:i/>
          <w:lang w:val="en-GB"/>
        </w:rPr>
        <w:t>ha v</w:t>
      </w:r>
      <w:r w:rsidRPr="001C1A1E">
        <w:rPr>
          <w:i/>
          <w:lang w:val="en-GB"/>
        </w:rPr>
        <w:t>. Fawehinmi</w:t>
      </w:r>
      <w:r w:rsidR="001C1A1E">
        <w:rPr>
          <w:lang w:val="en-GB"/>
        </w:rPr>
        <w:t xml:space="preserve"> [2000] 6 NWLR (P</w:t>
      </w:r>
      <w:r w:rsidRPr="002A1EEB">
        <w:rPr>
          <w:lang w:val="en-GB"/>
        </w:rPr>
        <w:t>t</w:t>
      </w:r>
      <w:r w:rsidR="001C1A1E">
        <w:rPr>
          <w:lang w:val="en-GB"/>
        </w:rPr>
        <w:t>.</w:t>
      </w:r>
      <w:r w:rsidRPr="002A1EEB">
        <w:rPr>
          <w:lang w:val="en-GB"/>
        </w:rPr>
        <w:t xml:space="preserve"> 660) 228 at 247</w:t>
      </w:r>
      <w:r w:rsidR="001C1A1E">
        <w:rPr>
          <w:lang w:val="en-GB"/>
        </w:rPr>
        <w:t>,</w:t>
      </w:r>
      <w:r w:rsidRPr="002A1EEB">
        <w:rPr>
          <w:lang w:val="en-GB"/>
        </w:rPr>
        <w:t xml:space="preserve"> the Supreme Court per Ejiwunmi</w:t>
      </w:r>
      <w:r w:rsidR="001C1A1E">
        <w:rPr>
          <w:lang w:val="en-GB"/>
        </w:rPr>
        <w:t>, JSC stated that –</w:t>
      </w:r>
    </w:p>
    <w:p w:rsidR="000C4C67" w:rsidRDefault="000C4C67" w:rsidP="001C1A1E">
      <w:pPr>
        <w:ind w:left="720"/>
        <w:jc w:val="both"/>
        <w:rPr>
          <w:iCs/>
          <w:lang w:val="en-GB"/>
        </w:rPr>
      </w:pPr>
      <w:r w:rsidRPr="002A1EEB">
        <w:rPr>
          <w:iCs/>
          <w:lang w:val="en-GB"/>
        </w:rPr>
        <w:t>It is therefore manifest that no matter how beneficial to the country or the citizenry, an international treaty to which Nigeria has become a signatory may be, it remains unenforceable, if it is not enacted into</w:t>
      </w:r>
      <w:r w:rsidR="001C1A1E">
        <w:rPr>
          <w:iCs/>
          <w:lang w:val="en-GB"/>
        </w:rPr>
        <w:t xml:space="preserve"> the law of the country by the National A</w:t>
      </w:r>
      <w:r w:rsidRPr="002A1EEB">
        <w:rPr>
          <w:iCs/>
          <w:lang w:val="en-GB"/>
        </w:rPr>
        <w:t>ssembly. This position is generally in accord with the practice in other countries</w:t>
      </w:r>
      <w:r w:rsidR="001C1A1E">
        <w:rPr>
          <w:iCs/>
          <w:lang w:val="en-GB"/>
        </w:rPr>
        <w:t>.</w:t>
      </w:r>
    </w:p>
    <w:p w:rsidR="00DA7C1E" w:rsidRDefault="00DA7C1E" w:rsidP="000C4C67">
      <w:pPr>
        <w:jc w:val="both"/>
        <w:rPr>
          <w:iCs/>
          <w:lang w:val="en-GB"/>
        </w:rPr>
      </w:pPr>
    </w:p>
    <w:p w:rsidR="000C4C67" w:rsidRPr="000C4C67" w:rsidRDefault="001C1A1E" w:rsidP="000C4C67">
      <w:pPr>
        <w:jc w:val="both"/>
        <w:rPr>
          <w:lang w:val="en-GB"/>
        </w:rPr>
      </w:pPr>
      <w:r>
        <w:rPr>
          <w:iCs/>
          <w:lang w:val="en-GB"/>
        </w:rPr>
        <w:t xml:space="preserve">In conclusion, the claimant urged the </w:t>
      </w:r>
      <w:r w:rsidR="000C4C67" w:rsidRPr="002A1EEB">
        <w:rPr>
          <w:lang w:val="en-GB"/>
        </w:rPr>
        <w:t>Court</w:t>
      </w:r>
      <w:r>
        <w:rPr>
          <w:lang w:val="en-GB"/>
        </w:rPr>
        <w:t xml:space="preserve"> to determine the questions of law contained in the claimant’s originating s</w:t>
      </w:r>
      <w:r w:rsidR="000C4C67" w:rsidRPr="002A1EEB">
        <w:rPr>
          <w:lang w:val="en-GB"/>
        </w:rPr>
        <w:t>ummons dated 5</w:t>
      </w:r>
      <w:r w:rsidR="000C4C67" w:rsidRPr="002A1EEB">
        <w:rPr>
          <w:vertAlign w:val="superscript"/>
          <w:lang w:val="en-GB"/>
        </w:rPr>
        <w:t>th</w:t>
      </w:r>
      <w:r>
        <w:rPr>
          <w:lang w:val="en-GB"/>
        </w:rPr>
        <w:t xml:space="preserve"> March 2013 in favour </w:t>
      </w:r>
      <w:r w:rsidR="000C4C67" w:rsidRPr="002A1EEB">
        <w:rPr>
          <w:lang w:val="en-GB"/>
        </w:rPr>
        <w:t xml:space="preserve">of the </w:t>
      </w:r>
      <w:r>
        <w:rPr>
          <w:lang w:val="en-GB"/>
        </w:rPr>
        <w:t>claimant in this action.</w:t>
      </w:r>
    </w:p>
    <w:p w:rsidR="002320C7" w:rsidRPr="00370A1E" w:rsidRDefault="002320C7" w:rsidP="00370A1E">
      <w:pPr>
        <w:jc w:val="both"/>
        <w:rPr>
          <w:lang w:val="en-GB"/>
        </w:rPr>
      </w:pPr>
    </w:p>
    <w:p w:rsidR="002320C7" w:rsidRDefault="00C613EC" w:rsidP="002320C7">
      <w:pPr>
        <w:jc w:val="both"/>
        <w:rPr>
          <w:lang w:val="en-GB"/>
        </w:rPr>
      </w:pPr>
      <w:r w:rsidRPr="00C613EC">
        <w:rPr>
          <w:lang w:val="en-GB"/>
        </w:rPr>
        <w:t>I heard learned counsel in the matter and considered all the processes and submissions advanced.</w:t>
      </w:r>
      <w:r w:rsidR="00B77AD9">
        <w:rPr>
          <w:lang w:val="en-GB"/>
        </w:rPr>
        <w:t xml:space="preserve"> I had earlier disposed of the defendants’ challenge to the competence of this suit in terms of having to commence this case by way of an originating summons holding in the process that the suit is competent and so the Court has jurisdiction to hear and determine it.</w:t>
      </w:r>
      <w:r>
        <w:rPr>
          <w:lang w:val="en-GB"/>
        </w:rPr>
        <w:t xml:space="preserve"> The key issue</w:t>
      </w:r>
      <w:r w:rsidR="00B77AD9">
        <w:rPr>
          <w:lang w:val="en-GB"/>
        </w:rPr>
        <w:t>, therefore,</w:t>
      </w:r>
      <w:r>
        <w:rPr>
          <w:lang w:val="en-GB"/>
        </w:rPr>
        <w:t xml:space="preserve"> calling for the determination of this Court is whether members of the defendant unions can threaten and/or embark on an industrial action. In order to decide this issue, there is the issue whether the defendants are engaged in essential services, in which case they cannot threaten or embark on any industrial action. While the case of the claimant is that the defendants are engaged in essential services and so cannot threaten and/or embark on any industrial action, the case of the defendants is that they are not so engaged in any essential service and so they retain their right to threaten and/or embark on any industrial action.</w:t>
      </w:r>
    </w:p>
    <w:p w:rsidR="00495149" w:rsidRDefault="00495149" w:rsidP="002320C7">
      <w:pPr>
        <w:jc w:val="both"/>
        <w:rPr>
          <w:lang w:val="en-GB"/>
        </w:rPr>
      </w:pPr>
    </w:p>
    <w:p w:rsidR="001A4F26" w:rsidRDefault="00C613EC" w:rsidP="002320C7">
      <w:pPr>
        <w:jc w:val="both"/>
        <w:rPr>
          <w:lang w:val="en-GB"/>
        </w:rPr>
      </w:pPr>
      <w:r>
        <w:rPr>
          <w:lang w:val="en-GB"/>
        </w:rPr>
        <w:t>Before addressing the merit of th</w:t>
      </w:r>
      <w:r w:rsidR="00D80A61">
        <w:rPr>
          <w:lang w:val="en-GB"/>
        </w:rPr>
        <w:t xml:space="preserve">e issue before the Court, I need resolve an issue raised by the claimant as to the application of ILO Conventions and jurisprudence in this Court. The </w:t>
      </w:r>
      <w:r w:rsidR="00D80A61">
        <w:rPr>
          <w:lang w:val="en-GB"/>
        </w:rPr>
        <w:lastRenderedPageBreak/>
        <w:t xml:space="preserve">defendants, making submissions in that regard, had called on this Court to take cognisance of the relevant ILO Conventions 87 and 98 and their accompanying jurisprudence. In its reply on points of law, therefore, the claimant </w:t>
      </w:r>
      <w:r w:rsidR="00D80A61" w:rsidRPr="002A1EEB">
        <w:rPr>
          <w:lang w:val="en-GB"/>
        </w:rPr>
        <w:t>submit</w:t>
      </w:r>
      <w:r w:rsidR="00D80A61">
        <w:rPr>
          <w:lang w:val="en-GB"/>
        </w:rPr>
        <w:t>ted that this</w:t>
      </w:r>
      <w:r w:rsidR="00D80A61" w:rsidRPr="002A1EEB">
        <w:rPr>
          <w:lang w:val="en-GB"/>
        </w:rPr>
        <w:t xml:space="preserve"> Court cannot apply the</w:t>
      </w:r>
      <w:r w:rsidR="00D80A61">
        <w:rPr>
          <w:lang w:val="en-GB"/>
        </w:rPr>
        <w:t xml:space="preserve"> said</w:t>
      </w:r>
      <w:r w:rsidR="00D80A61" w:rsidRPr="002A1EEB">
        <w:rPr>
          <w:lang w:val="en-GB"/>
        </w:rPr>
        <w:t xml:space="preserve"> </w:t>
      </w:r>
      <w:r w:rsidR="00D80A61">
        <w:rPr>
          <w:lang w:val="en-GB"/>
        </w:rPr>
        <w:t>ILO</w:t>
      </w:r>
      <w:r w:rsidR="00D80A61" w:rsidRPr="002A1EEB">
        <w:rPr>
          <w:lang w:val="en-GB"/>
        </w:rPr>
        <w:t xml:space="preserve"> Conventions</w:t>
      </w:r>
      <w:r w:rsidR="00D80A61">
        <w:rPr>
          <w:lang w:val="en-GB"/>
        </w:rPr>
        <w:t xml:space="preserve"> and jurisprudence</w:t>
      </w:r>
      <w:r w:rsidR="00D80A61" w:rsidRPr="002A1EEB">
        <w:rPr>
          <w:lang w:val="en-GB"/>
        </w:rPr>
        <w:t xml:space="preserve"> to this case. </w:t>
      </w:r>
      <w:r w:rsidR="00D80A61">
        <w:rPr>
          <w:lang w:val="en-GB"/>
        </w:rPr>
        <w:t xml:space="preserve">To the claimant, </w:t>
      </w:r>
      <w:r w:rsidR="00D80A61" w:rsidRPr="002A1EEB">
        <w:rPr>
          <w:lang w:val="en-GB"/>
        </w:rPr>
        <w:t xml:space="preserve">Nigeria may be a signatory to </w:t>
      </w:r>
      <w:r w:rsidR="00D80A61">
        <w:rPr>
          <w:lang w:val="en-GB"/>
        </w:rPr>
        <w:t>ILO</w:t>
      </w:r>
      <w:r w:rsidR="00D80A61" w:rsidRPr="002A1EEB">
        <w:rPr>
          <w:lang w:val="en-GB"/>
        </w:rPr>
        <w:t xml:space="preserve"> Convention</w:t>
      </w:r>
      <w:r w:rsidR="00D80A61">
        <w:rPr>
          <w:lang w:val="en-GB"/>
        </w:rPr>
        <w:t>s</w:t>
      </w:r>
      <w:r w:rsidR="00D80A61" w:rsidRPr="002A1EEB">
        <w:rPr>
          <w:lang w:val="en-GB"/>
        </w:rPr>
        <w:t>, the law</w:t>
      </w:r>
      <w:r w:rsidR="00D80A61">
        <w:rPr>
          <w:lang w:val="en-GB"/>
        </w:rPr>
        <w:t xml:space="preserve"> in Nigeria</w:t>
      </w:r>
      <w:r w:rsidR="00D80A61" w:rsidRPr="002A1EEB">
        <w:rPr>
          <w:lang w:val="en-GB"/>
        </w:rPr>
        <w:t xml:space="preserve"> on </w:t>
      </w:r>
      <w:r w:rsidR="00D80A61">
        <w:rPr>
          <w:lang w:val="en-GB"/>
        </w:rPr>
        <w:t xml:space="preserve">the </w:t>
      </w:r>
      <w:r w:rsidR="00D80A61" w:rsidRPr="002A1EEB">
        <w:rPr>
          <w:lang w:val="en-GB"/>
        </w:rPr>
        <w:t>applicability of internatio</w:t>
      </w:r>
      <w:r w:rsidR="00D80A61">
        <w:rPr>
          <w:lang w:val="en-GB"/>
        </w:rPr>
        <w:t>nal treaties is that such treaties</w:t>
      </w:r>
      <w:r w:rsidR="00D80A61" w:rsidRPr="002A1EEB">
        <w:rPr>
          <w:lang w:val="en-GB"/>
        </w:rPr>
        <w:t xml:space="preserve"> cannot have the force of law unless </w:t>
      </w:r>
      <w:r w:rsidR="00D80A61">
        <w:rPr>
          <w:lang w:val="en-GB"/>
        </w:rPr>
        <w:t>they have</w:t>
      </w:r>
      <w:r w:rsidR="00D80A61" w:rsidRPr="002A1EEB">
        <w:rPr>
          <w:lang w:val="en-GB"/>
        </w:rPr>
        <w:t xml:space="preserve"> been enacted into law by the National As</w:t>
      </w:r>
      <w:r w:rsidR="00D80A61">
        <w:rPr>
          <w:lang w:val="en-GB"/>
        </w:rPr>
        <w:t xml:space="preserve">sembly, citing </w:t>
      </w:r>
      <w:r w:rsidR="00D80A61" w:rsidRPr="001C1A1E">
        <w:rPr>
          <w:i/>
          <w:lang w:val="en-GB"/>
        </w:rPr>
        <w:t>Nnaji v. N</w:t>
      </w:r>
      <w:r w:rsidR="00D80A61">
        <w:rPr>
          <w:i/>
          <w:lang w:val="en-GB"/>
        </w:rPr>
        <w:t>FA</w:t>
      </w:r>
      <w:r w:rsidR="00D80A61">
        <w:rPr>
          <w:lang w:val="en-GB"/>
        </w:rPr>
        <w:t xml:space="preserve"> [2010] 11 NWLR (P</w:t>
      </w:r>
      <w:r w:rsidR="00D80A61" w:rsidRPr="002A1EEB">
        <w:rPr>
          <w:lang w:val="en-GB"/>
        </w:rPr>
        <w:t>t</w:t>
      </w:r>
      <w:r w:rsidR="00D80A61">
        <w:rPr>
          <w:lang w:val="en-GB"/>
        </w:rPr>
        <w:t>.</w:t>
      </w:r>
      <w:r w:rsidR="00D80A61" w:rsidRPr="002A1EEB">
        <w:rPr>
          <w:lang w:val="en-GB"/>
        </w:rPr>
        <w:t xml:space="preserve"> 1206) 438 at 454 H </w:t>
      </w:r>
      <w:r w:rsidR="00D80A61">
        <w:rPr>
          <w:lang w:val="en-GB"/>
        </w:rPr>
        <w:t>– A and</w:t>
      </w:r>
      <w:r w:rsidR="00D80A61" w:rsidRPr="002A1EEB">
        <w:rPr>
          <w:lang w:val="en-GB"/>
        </w:rPr>
        <w:t xml:space="preserve"> </w:t>
      </w:r>
      <w:r w:rsidR="00D80A61" w:rsidRPr="001C1A1E">
        <w:rPr>
          <w:i/>
          <w:lang w:val="en-GB"/>
        </w:rPr>
        <w:t>Abacha v. Fawehinmi</w:t>
      </w:r>
      <w:r w:rsidR="00D80A61">
        <w:rPr>
          <w:lang w:val="en-GB"/>
        </w:rPr>
        <w:t xml:space="preserve"> [2000] 6 NWLR (P</w:t>
      </w:r>
      <w:r w:rsidR="00D80A61" w:rsidRPr="002A1EEB">
        <w:rPr>
          <w:lang w:val="en-GB"/>
        </w:rPr>
        <w:t>t</w:t>
      </w:r>
      <w:r w:rsidR="00D80A61">
        <w:rPr>
          <w:lang w:val="en-GB"/>
        </w:rPr>
        <w:t>.</w:t>
      </w:r>
      <w:r w:rsidR="00D80A61" w:rsidRPr="002A1EEB">
        <w:rPr>
          <w:lang w:val="en-GB"/>
        </w:rPr>
        <w:t xml:space="preserve"> 660) 228 at 247</w:t>
      </w:r>
      <w:r w:rsidR="00D80A61">
        <w:rPr>
          <w:lang w:val="en-GB"/>
        </w:rPr>
        <w:t>.</w:t>
      </w:r>
    </w:p>
    <w:p w:rsidR="001A4F26" w:rsidRDefault="001A4F26" w:rsidP="002320C7">
      <w:pPr>
        <w:jc w:val="both"/>
        <w:rPr>
          <w:lang w:val="en-GB"/>
        </w:rPr>
      </w:pPr>
    </w:p>
    <w:p w:rsidR="001A4F26" w:rsidRPr="001A4F26" w:rsidRDefault="00D80A61" w:rsidP="001A4F26">
      <w:pPr>
        <w:jc w:val="both"/>
        <w:rPr>
          <w:lang w:val="en-GB"/>
        </w:rPr>
      </w:pPr>
      <w:r>
        <w:rPr>
          <w:lang w:val="en-GB"/>
        </w:rPr>
        <w:t xml:space="preserve">I must first of all state that the causes of action in </w:t>
      </w:r>
      <w:r w:rsidR="001A4F26" w:rsidRPr="001C1A1E">
        <w:rPr>
          <w:i/>
          <w:lang w:val="en-GB"/>
        </w:rPr>
        <w:t>Nnaji v. N</w:t>
      </w:r>
      <w:r w:rsidR="001A4F26">
        <w:rPr>
          <w:i/>
          <w:lang w:val="en-GB"/>
        </w:rPr>
        <w:t>FA</w:t>
      </w:r>
      <w:r w:rsidR="001A4F26">
        <w:rPr>
          <w:lang w:val="en-GB"/>
        </w:rPr>
        <w:t xml:space="preserve"> and</w:t>
      </w:r>
      <w:r w:rsidR="001A4F26" w:rsidRPr="002A1EEB">
        <w:rPr>
          <w:lang w:val="en-GB"/>
        </w:rPr>
        <w:t xml:space="preserve"> </w:t>
      </w:r>
      <w:r w:rsidR="001A4F26" w:rsidRPr="001C1A1E">
        <w:rPr>
          <w:i/>
          <w:lang w:val="en-GB"/>
        </w:rPr>
        <w:t>Abacha v. Fawehinmi</w:t>
      </w:r>
      <w:r>
        <w:rPr>
          <w:lang w:val="en-GB"/>
        </w:rPr>
        <w:t xml:space="preserve"> all arose before the coming into effect of the Third Alteration to the 1999 Constitution</w:t>
      </w:r>
      <w:r w:rsidR="001A4F26">
        <w:rPr>
          <w:lang w:val="en-GB"/>
        </w:rPr>
        <w:t xml:space="preserve">. So the cases do not cover the issues raised by the Third Alteration to the 1999 Constitution. It is section </w:t>
      </w:r>
      <w:r w:rsidR="001A4F26">
        <w:t>12 of the 1999 Constitution, as amended, dealing with i</w:t>
      </w:r>
      <w:r w:rsidR="001A4F26" w:rsidRPr="001A4F26">
        <w:t>mplementation of treaties</w:t>
      </w:r>
      <w:r w:rsidR="001A4F26">
        <w:t xml:space="preserve"> that </w:t>
      </w:r>
      <w:r w:rsidR="001A4F26" w:rsidRPr="001C1A1E">
        <w:rPr>
          <w:i/>
          <w:lang w:val="en-GB"/>
        </w:rPr>
        <w:t>Nnaji v. N</w:t>
      </w:r>
      <w:r w:rsidR="001A4F26">
        <w:rPr>
          <w:i/>
          <w:lang w:val="en-GB"/>
        </w:rPr>
        <w:t>FA</w:t>
      </w:r>
      <w:r w:rsidR="001A4F26">
        <w:rPr>
          <w:lang w:val="en-GB"/>
        </w:rPr>
        <w:t xml:space="preserve"> and</w:t>
      </w:r>
      <w:r w:rsidR="001A4F26" w:rsidRPr="002A1EEB">
        <w:rPr>
          <w:lang w:val="en-GB"/>
        </w:rPr>
        <w:t xml:space="preserve"> </w:t>
      </w:r>
      <w:r w:rsidR="001A4F26" w:rsidRPr="001C1A1E">
        <w:rPr>
          <w:i/>
          <w:lang w:val="en-GB"/>
        </w:rPr>
        <w:t>Abacha v. Fawehinmi</w:t>
      </w:r>
      <w:r w:rsidR="001A4F26">
        <w:rPr>
          <w:lang w:val="en-GB"/>
        </w:rPr>
        <w:t xml:space="preserve"> interpreted and applied. The said section 12 provides –</w:t>
      </w:r>
    </w:p>
    <w:p w:rsidR="001A4F26" w:rsidRPr="001A4F26" w:rsidRDefault="001A4F26" w:rsidP="001A4F26">
      <w:pPr>
        <w:ind w:left="720"/>
        <w:jc w:val="both"/>
      </w:pPr>
      <w:r w:rsidRPr="001A4F26">
        <w:t>(1)  No treaty between the Federation and any other country shall have the force of law except to the extent to which any such treaty has been enacted into law by the National Assembly.</w:t>
      </w:r>
    </w:p>
    <w:p w:rsidR="001A4F26" w:rsidRPr="001A4F26" w:rsidRDefault="001A4F26" w:rsidP="001A4F26">
      <w:pPr>
        <w:ind w:left="720"/>
        <w:jc w:val="both"/>
      </w:pPr>
      <w:r w:rsidRPr="001A4F26">
        <w:t>(2)  The National Assembly may make laws for the Federation or any part thereof with respect to matters not included in the Exclusive Legislative List for the purpose of implementing a treaty.</w:t>
      </w:r>
    </w:p>
    <w:p w:rsidR="001A4F26" w:rsidRPr="001A4F26" w:rsidRDefault="001A4F26" w:rsidP="001A4F26">
      <w:pPr>
        <w:ind w:left="720"/>
        <w:jc w:val="both"/>
      </w:pPr>
      <w:r w:rsidRPr="001A4F26">
        <w:t>(3)  A bill for an Act of the National Assembly passed pursuant to the provisions of subsection (2) of this section shall not be presented to the President for assent, and shall not be enacted unless it is ratified by a majority of all the Houses of Assembly in the Federation.</w:t>
      </w:r>
    </w:p>
    <w:p w:rsidR="001A4F26" w:rsidRDefault="006269EB" w:rsidP="002320C7">
      <w:pPr>
        <w:jc w:val="both"/>
        <w:rPr>
          <w:lang w:val="en-GB"/>
        </w:rPr>
      </w:pPr>
      <w:r>
        <w:rPr>
          <w:lang w:val="en-GB"/>
        </w:rPr>
        <w:t>The thing with section 12 of the 1999 Constitution, as amended, is that a treaty as such shall not have the force of law in Nigeria unless such treaty ha</w:t>
      </w:r>
      <w:r w:rsidR="00872A3B">
        <w:rPr>
          <w:lang w:val="en-GB"/>
        </w:rPr>
        <w:t>s been enacted into law by the N</w:t>
      </w:r>
      <w:r>
        <w:rPr>
          <w:lang w:val="en-GB"/>
        </w:rPr>
        <w:t>ational Assembly and that law has been ratified by a majority of all Houses of Assembly in the country.</w:t>
      </w:r>
    </w:p>
    <w:p w:rsidR="006269EB" w:rsidRDefault="006269EB" w:rsidP="002320C7">
      <w:pPr>
        <w:jc w:val="both"/>
        <w:rPr>
          <w:lang w:val="en-GB"/>
        </w:rPr>
      </w:pPr>
    </w:p>
    <w:p w:rsidR="001A4F26" w:rsidRPr="001A4F26" w:rsidRDefault="006269EB" w:rsidP="001A4F26">
      <w:pPr>
        <w:jc w:val="both"/>
        <w:rPr>
          <w:bCs/>
        </w:rPr>
      </w:pPr>
      <w:r>
        <w:rPr>
          <w:lang w:val="en-GB"/>
        </w:rPr>
        <w:t xml:space="preserve">Now section </w:t>
      </w:r>
      <w:r w:rsidR="001A4F26" w:rsidRPr="001A4F26">
        <w:rPr>
          <w:bCs/>
        </w:rPr>
        <w:t>254C</w:t>
      </w:r>
      <w:r>
        <w:rPr>
          <w:bCs/>
        </w:rPr>
        <w:t xml:space="preserve"> of the 1999 Constitution</w:t>
      </w:r>
      <w:r w:rsidR="001A4F26" w:rsidRPr="001A4F26">
        <w:rPr>
          <w:bCs/>
        </w:rPr>
        <w:t>,</w:t>
      </w:r>
      <w:r>
        <w:rPr>
          <w:bCs/>
        </w:rPr>
        <w:t xml:space="preserve"> as inserted by the Constitution (Third Alteration) Act 2010,</w:t>
      </w:r>
      <w:r w:rsidR="001A4F26" w:rsidRPr="001A4F26">
        <w:rPr>
          <w:bCs/>
        </w:rPr>
        <w:t xml:space="preserve"> de</w:t>
      </w:r>
      <w:r>
        <w:rPr>
          <w:bCs/>
        </w:rPr>
        <w:t>als with the jurisdiction of this Court</w:t>
      </w:r>
      <w:r w:rsidR="001A4F26" w:rsidRPr="001A4F26">
        <w:rPr>
          <w:bCs/>
        </w:rPr>
        <w:t>. It</w:t>
      </w:r>
      <w:r>
        <w:rPr>
          <w:bCs/>
        </w:rPr>
        <w:t>s relevant provisions</w:t>
      </w:r>
      <w:r w:rsidR="002B0E22">
        <w:rPr>
          <w:bCs/>
        </w:rPr>
        <w:t xml:space="preserve"> for present purposes are subsections (1)(f) and (h), and (2), which provide as follows </w:t>
      </w:r>
      <w:r>
        <w:rPr>
          <w:bCs/>
        </w:rPr>
        <w:t>–</w:t>
      </w:r>
    </w:p>
    <w:p w:rsidR="001A4F26" w:rsidRDefault="001A4F26" w:rsidP="006269EB">
      <w:pPr>
        <w:ind w:left="720"/>
        <w:jc w:val="both"/>
        <w:rPr>
          <w:bCs/>
        </w:rPr>
      </w:pPr>
      <w:r w:rsidRPr="001A4F26">
        <w:rPr>
          <w:bCs/>
        </w:rPr>
        <w:t>(1) Notwithstanding the provisions of sections 251, 257, 272 and anything contained in this Constitution and in addition to such other jurisdiction  as may be conferred upon it by an Act of the National Assembly, the National Industrial Court shall have and exercise jurisdiction to the exclusion of any other court in civil causes and matters:–</w:t>
      </w:r>
    </w:p>
    <w:p w:rsidR="001A4F26" w:rsidRDefault="001A4F26" w:rsidP="006269EB">
      <w:pPr>
        <w:ind w:left="1440"/>
        <w:jc w:val="both"/>
        <w:rPr>
          <w:lang w:val="en-GB"/>
        </w:rPr>
      </w:pPr>
      <w:r w:rsidRPr="001A4F26">
        <w:rPr>
          <w:bCs/>
        </w:rPr>
        <w:t>(f) relating to or connected with unfair labour practice or international best practices in labour, employment  and industrial relation matters;</w:t>
      </w:r>
    </w:p>
    <w:p w:rsidR="001A4F26" w:rsidRDefault="006269EB" w:rsidP="006269EB">
      <w:pPr>
        <w:ind w:left="1440"/>
        <w:jc w:val="both"/>
        <w:rPr>
          <w:lang w:val="en-GB"/>
        </w:rPr>
      </w:pPr>
      <w:r w:rsidRPr="006269EB">
        <w:rPr>
          <w:bCs/>
        </w:rPr>
        <w:t>(h) relating to</w:t>
      </w:r>
      <w:r w:rsidR="00872A3B">
        <w:rPr>
          <w:bCs/>
        </w:rPr>
        <w:t>,</w:t>
      </w:r>
      <w:r w:rsidRPr="006269EB">
        <w:rPr>
          <w:bCs/>
        </w:rPr>
        <w:t xml:space="preserve"> connected with or pertaining to the application or interpretation of international labour standards;</w:t>
      </w:r>
    </w:p>
    <w:p w:rsidR="001A4F26" w:rsidRDefault="006269EB" w:rsidP="006269EB">
      <w:pPr>
        <w:ind w:left="720"/>
        <w:jc w:val="both"/>
        <w:rPr>
          <w:lang w:val="en-GB"/>
        </w:rPr>
      </w:pPr>
      <w:r w:rsidRPr="006269EB">
        <w:rPr>
          <w:bCs/>
        </w:rPr>
        <w:t>(2) Notwithstanding anything to the contrary in this Constitution, the National Industrial Court shall have the jurisdiction and power to deal with any matter connected with or pertaining to the application of any international convention, treaty or protocol of which Nigeria has ratified to labour, employment, workplace, industrial relations or matters connected therewith.</w:t>
      </w:r>
    </w:p>
    <w:p w:rsidR="006269EB" w:rsidRDefault="006269EB" w:rsidP="002320C7">
      <w:pPr>
        <w:jc w:val="both"/>
        <w:rPr>
          <w:lang w:val="en-GB"/>
        </w:rPr>
      </w:pPr>
    </w:p>
    <w:p w:rsidR="00732A29" w:rsidRDefault="00732A29" w:rsidP="00DA67A2">
      <w:pPr>
        <w:jc w:val="both"/>
        <w:rPr>
          <w:bCs/>
        </w:rPr>
      </w:pPr>
      <w:r>
        <w:rPr>
          <w:lang w:val="en-GB"/>
        </w:rPr>
        <w:lastRenderedPageBreak/>
        <w:t xml:space="preserve">There are two ways of approaching the issue at hand. </w:t>
      </w:r>
      <w:r w:rsidR="002F6E0C">
        <w:rPr>
          <w:lang w:val="en-GB"/>
        </w:rPr>
        <w:t>The</w:t>
      </w:r>
      <w:r>
        <w:rPr>
          <w:lang w:val="en-GB"/>
        </w:rPr>
        <w:t xml:space="preserve"> first is the</w:t>
      </w:r>
      <w:r w:rsidR="002F6E0C">
        <w:rPr>
          <w:lang w:val="en-GB"/>
        </w:rPr>
        <w:t xml:space="preserve"> question whether </w:t>
      </w:r>
      <w:r w:rsidR="002F6E0C">
        <w:rPr>
          <w:bCs/>
        </w:rPr>
        <w:t>the Constitution (Third Alteration) Act 2010, which inserted section 254C(1)(f) and (h) and especially (2) is not the domestication demanded by 12 of the 199</w:t>
      </w:r>
      <w:r w:rsidR="00E277BD">
        <w:rPr>
          <w:bCs/>
        </w:rPr>
        <w:t>9 Constitution itself. I think it is</w:t>
      </w:r>
      <w:r w:rsidR="002F6E0C">
        <w:rPr>
          <w:bCs/>
        </w:rPr>
        <w:t>. The Constitution (Third Alteration) Act 2010 amended the 1999 Constitution. Before it was passed and assented to by the President of the country, it was sent to all the “Houses of Assembly in the Federation” and was ratified by majority of the Houses of Assembly, hence the alteration of the 1999 Constitution itself. This effectively means that the requirements of section 12 of the 1999 Constitution were and have been met</w:t>
      </w:r>
      <w:r w:rsidR="00DA67A2">
        <w:rPr>
          <w:bCs/>
        </w:rPr>
        <w:t xml:space="preserve"> when section 254C(1)(</w:t>
      </w:r>
      <w:r w:rsidR="000B71F4">
        <w:rPr>
          <w:bCs/>
        </w:rPr>
        <w:t>f) and (h) and (2) was enacted as per the</w:t>
      </w:r>
      <w:r w:rsidR="000B71F4" w:rsidRPr="000B71F4">
        <w:rPr>
          <w:bCs/>
        </w:rPr>
        <w:t xml:space="preserve"> </w:t>
      </w:r>
      <w:r w:rsidR="000B71F4">
        <w:rPr>
          <w:bCs/>
        </w:rPr>
        <w:t>Constitution (Third Alteration) Act 2010.</w:t>
      </w:r>
    </w:p>
    <w:p w:rsidR="00732A29" w:rsidRDefault="00732A29" w:rsidP="00DA67A2">
      <w:pPr>
        <w:jc w:val="both"/>
        <w:rPr>
          <w:bCs/>
        </w:rPr>
      </w:pPr>
    </w:p>
    <w:p w:rsidR="00DA67A2" w:rsidRPr="00DA67A2" w:rsidRDefault="000B71F4" w:rsidP="00DA67A2">
      <w:pPr>
        <w:jc w:val="both"/>
        <w:rPr>
          <w:bCs/>
        </w:rPr>
      </w:pPr>
      <w:r>
        <w:rPr>
          <w:bCs/>
        </w:rPr>
        <w:t xml:space="preserve">Even if the first approach were not to be the case, the second approach at treating the issue is that </w:t>
      </w:r>
      <w:r w:rsidR="00DA67A2">
        <w:rPr>
          <w:bCs/>
        </w:rPr>
        <w:t>both subsections (1) and (2) of section 254C of the 1999 Constitution, as amended, commence with the word “Notwithstanding”. In subsection (1) it is “</w:t>
      </w:r>
      <w:r w:rsidR="00DA67A2" w:rsidRPr="001A4F26">
        <w:rPr>
          <w:bCs/>
        </w:rPr>
        <w:t xml:space="preserve">Notwithstanding the provisions of sections 251, 257, 272 </w:t>
      </w:r>
      <w:r w:rsidR="00DA67A2" w:rsidRPr="00DA67A2">
        <w:rPr>
          <w:bCs/>
          <w:i/>
        </w:rPr>
        <w:t>and anything contained in this Constitution</w:t>
      </w:r>
      <w:r w:rsidR="00DA67A2">
        <w:rPr>
          <w:bCs/>
        </w:rPr>
        <w:t>…” and in subsection (2), it is “</w:t>
      </w:r>
      <w:r w:rsidR="00DA67A2" w:rsidRPr="006269EB">
        <w:rPr>
          <w:bCs/>
        </w:rPr>
        <w:t>Notwithstanding anything to the contrary in this Constitution</w:t>
      </w:r>
      <w:r w:rsidR="00DA67A2">
        <w:rPr>
          <w:bCs/>
        </w:rPr>
        <w:t>….” Section 12 qualifies as both “anything contained in this Constitution” in subsection (1) and “anything to the contrary in this Constitution” of subsection (2).</w:t>
      </w:r>
      <w:bookmarkStart w:id="0" w:name="OLE_LINK2"/>
      <w:r w:rsidR="005331BE">
        <w:rPr>
          <w:bCs/>
        </w:rPr>
        <w:t xml:space="preserve"> The use of the word ‘notwithstanding’ in</w:t>
      </w:r>
      <w:r w:rsidR="005331BE" w:rsidRPr="00732A29">
        <w:rPr>
          <w:bCs/>
        </w:rPr>
        <w:t xml:space="preserve"> any statutory instrument has been </w:t>
      </w:r>
      <w:r w:rsidR="00732A29">
        <w:rPr>
          <w:bCs/>
        </w:rPr>
        <w:t xml:space="preserve">judicially considered </w:t>
      </w:r>
      <w:r w:rsidR="005331BE" w:rsidRPr="00732A29">
        <w:rPr>
          <w:bCs/>
        </w:rPr>
        <w:t>by the Supreme Court. In</w:t>
      </w:r>
      <w:r w:rsidR="00B77AD9" w:rsidRPr="00732A29">
        <w:rPr>
          <w:bCs/>
        </w:rPr>
        <w:t xml:space="preserve"> </w:t>
      </w:r>
      <w:r w:rsidR="00E962CE" w:rsidRPr="00732A29">
        <w:rPr>
          <w:bCs/>
          <w:i/>
        </w:rPr>
        <w:t>Peter Obi v. INEC &amp;</w:t>
      </w:r>
      <w:r w:rsidR="00DA67A2" w:rsidRPr="00732A29">
        <w:rPr>
          <w:bCs/>
          <w:i/>
        </w:rPr>
        <w:t xml:space="preserve"> ors</w:t>
      </w:r>
      <w:bookmarkEnd w:id="0"/>
      <w:r w:rsidR="00C031C6" w:rsidRPr="00732A29">
        <w:rPr>
          <w:bCs/>
        </w:rPr>
        <w:t xml:space="preserve"> [2007] 11 NWLR (Pt. 1046) 565</w:t>
      </w:r>
      <w:r w:rsidR="005331BE" w:rsidRPr="00732A29">
        <w:rPr>
          <w:bCs/>
        </w:rPr>
        <w:t xml:space="preserve"> </w:t>
      </w:r>
      <w:r w:rsidR="00732A29" w:rsidRPr="00732A29">
        <w:rPr>
          <w:bCs/>
        </w:rPr>
        <w:t>at 636 – 634 per Aderemi, JSC</w:t>
      </w:r>
      <w:r w:rsidR="00732A29">
        <w:rPr>
          <w:bCs/>
        </w:rPr>
        <w:t>,</w:t>
      </w:r>
      <w:r w:rsidR="00732A29" w:rsidRPr="00732A29">
        <w:rPr>
          <w:bCs/>
        </w:rPr>
        <w:t xml:space="preserve"> </w:t>
      </w:r>
      <w:r w:rsidR="005331BE" w:rsidRPr="00732A29">
        <w:rPr>
          <w:bCs/>
        </w:rPr>
        <w:t>the Supreme Court cited</w:t>
      </w:r>
      <w:r w:rsidR="00DA67A2" w:rsidRPr="00732A29">
        <w:rPr>
          <w:i/>
        </w:rPr>
        <w:t xml:space="preserve"> </w:t>
      </w:r>
      <w:r w:rsidR="00DA67A2" w:rsidRPr="00732A29">
        <w:rPr>
          <w:bCs/>
          <w:i/>
        </w:rPr>
        <w:t>ND</w:t>
      </w:r>
      <w:r w:rsidR="00DA67A2" w:rsidRPr="00DA67A2">
        <w:rPr>
          <w:bCs/>
          <w:i/>
        </w:rPr>
        <w:t>IC v. Okem Ltd and anor</w:t>
      </w:r>
      <w:r w:rsidR="00DA67A2" w:rsidRPr="00DA67A2">
        <w:rPr>
          <w:bCs/>
        </w:rPr>
        <w:t xml:space="preserve"> [2004] 10 NWLR (Pt. 880) 10</w:t>
      </w:r>
      <w:r w:rsidR="00E962CE">
        <w:rPr>
          <w:bCs/>
        </w:rPr>
        <w:t>7</w:t>
      </w:r>
      <w:r w:rsidR="00732A29">
        <w:rPr>
          <w:bCs/>
        </w:rPr>
        <w:t xml:space="preserve"> at 182/182</w:t>
      </w:r>
      <w:r w:rsidR="005331BE">
        <w:rPr>
          <w:bCs/>
        </w:rPr>
        <w:t xml:space="preserve"> with approval</w:t>
      </w:r>
      <w:r w:rsidR="00DA67A2" w:rsidRPr="00DA67A2">
        <w:rPr>
          <w:bCs/>
        </w:rPr>
        <w:t xml:space="preserve"> where it held as follows –</w:t>
      </w:r>
    </w:p>
    <w:p w:rsidR="006269EB" w:rsidRDefault="00DA67A2" w:rsidP="005331BE">
      <w:pPr>
        <w:ind w:left="720"/>
        <w:jc w:val="both"/>
        <w:rPr>
          <w:lang w:val="en-GB"/>
        </w:rPr>
      </w:pPr>
      <w:r w:rsidRPr="00DA67A2">
        <w:rPr>
          <w:bCs/>
        </w:rPr>
        <w:t>When the term “notwithstanding” is used in a section of a statute it is meant to exclude an</w:t>
      </w:r>
      <w:r w:rsidR="00732A29">
        <w:rPr>
          <w:bCs/>
        </w:rPr>
        <w:t xml:space="preserve"> impinging or</w:t>
      </w:r>
      <w:r w:rsidRPr="00DA67A2">
        <w:rPr>
          <w:bCs/>
        </w:rPr>
        <w:t xml:space="preserve"> impending effect of any other provision of the statute or other subordinate legislation so that the said section may fulfill itself.</w:t>
      </w:r>
    </w:p>
    <w:p w:rsidR="000B71F4" w:rsidRDefault="005331BE" w:rsidP="002320C7">
      <w:pPr>
        <w:jc w:val="both"/>
        <w:rPr>
          <w:bCs/>
        </w:rPr>
      </w:pPr>
      <w:r>
        <w:rPr>
          <w:lang w:val="en-GB"/>
        </w:rPr>
        <w:t>In like manner the use of the word ‘notwithstanding</w:t>
      </w:r>
      <w:r w:rsidR="00D87C8F">
        <w:rPr>
          <w:lang w:val="en-GB"/>
        </w:rPr>
        <w:t xml:space="preserve">’ in section </w:t>
      </w:r>
      <w:r w:rsidR="00D87C8F">
        <w:rPr>
          <w:bCs/>
        </w:rPr>
        <w:t>254C(1)(f) and (h) and (2) of the 1999 Constitution, as amended, is meant to exclude the impending effect of section 12</w:t>
      </w:r>
      <w:r w:rsidR="00E962CE">
        <w:rPr>
          <w:bCs/>
        </w:rPr>
        <w:t xml:space="preserve"> or any other section of the 1999 Constitution.</w:t>
      </w:r>
      <w:r w:rsidR="00E962CE" w:rsidRPr="00E962CE">
        <w:rPr>
          <w:bCs/>
          <w:color w:val="000000"/>
          <w:sz w:val="20"/>
          <w:szCs w:val="20"/>
        </w:rPr>
        <w:t xml:space="preserve"> </w:t>
      </w:r>
      <w:r w:rsidR="00E962CE" w:rsidRPr="00E962CE">
        <w:rPr>
          <w:bCs/>
        </w:rPr>
        <w:t>It follows that as used in</w:t>
      </w:r>
      <w:r w:rsidR="00E962CE" w:rsidRPr="00E962CE">
        <w:rPr>
          <w:lang w:val="en-GB"/>
        </w:rPr>
        <w:t xml:space="preserve"> </w:t>
      </w:r>
      <w:r w:rsidR="00E962CE" w:rsidRPr="00E962CE">
        <w:rPr>
          <w:bCs/>
          <w:lang w:val="en-GB"/>
        </w:rPr>
        <w:t xml:space="preserve">section </w:t>
      </w:r>
      <w:r w:rsidR="00E962CE" w:rsidRPr="00E962CE">
        <w:rPr>
          <w:bCs/>
        </w:rPr>
        <w:t>254C(1)(f) and (h) and (2) of the 1999 Constitution</w:t>
      </w:r>
      <w:r w:rsidR="00E962CE">
        <w:rPr>
          <w:bCs/>
        </w:rPr>
        <w:t>, as amended,</w:t>
      </w:r>
      <w:r w:rsidR="00872A3B">
        <w:rPr>
          <w:bCs/>
        </w:rPr>
        <w:t xml:space="preserve"> no provision of the C</w:t>
      </w:r>
      <w:r w:rsidR="00E962CE" w:rsidRPr="00E962CE">
        <w:rPr>
          <w:bCs/>
        </w:rPr>
        <w:t>onstitution shall be capable o</w:t>
      </w:r>
      <w:r w:rsidR="00E962CE">
        <w:rPr>
          <w:bCs/>
        </w:rPr>
        <w:t>f undermining the said section</w:t>
      </w:r>
      <w:r w:rsidR="00E962CE">
        <w:rPr>
          <w:lang w:val="en-GB"/>
        </w:rPr>
        <w:t xml:space="preserve"> </w:t>
      </w:r>
      <w:r w:rsidR="00E962CE">
        <w:rPr>
          <w:bCs/>
        </w:rPr>
        <w:t>254C(1)(f) and (h) and (2);</w:t>
      </w:r>
      <w:r w:rsidR="000B71F4">
        <w:rPr>
          <w:bCs/>
        </w:rPr>
        <w:t xml:space="preserve"> and I so find and hold.</w:t>
      </w:r>
    </w:p>
    <w:p w:rsidR="000B71F4" w:rsidRDefault="000B71F4" w:rsidP="002320C7">
      <w:pPr>
        <w:jc w:val="both"/>
        <w:rPr>
          <w:bCs/>
        </w:rPr>
      </w:pPr>
    </w:p>
    <w:p w:rsidR="001A4F26" w:rsidRDefault="000B71F4" w:rsidP="002320C7">
      <w:pPr>
        <w:jc w:val="both"/>
        <w:rPr>
          <w:lang w:val="en-GB"/>
        </w:rPr>
      </w:pPr>
      <w:r>
        <w:rPr>
          <w:bCs/>
        </w:rPr>
        <w:t xml:space="preserve">So, whichever of the two approaches is adopted (or even if both approaches are adopted), I have no hesitation whatsoever in finding and holding </w:t>
      </w:r>
      <w:r w:rsidR="004E6418">
        <w:rPr>
          <w:bCs/>
        </w:rPr>
        <w:t>that t</w:t>
      </w:r>
      <w:r>
        <w:rPr>
          <w:bCs/>
        </w:rPr>
        <w:t xml:space="preserve">his Court has </w:t>
      </w:r>
      <w:r w:rsidR="00D87C8F">
        <w:rPr>
          <w:bCs/>
        </w:rPr>
        <w:t>the jurisdiction</w:t>
      </w:r>
      <w:r>
        <w:rPr>
          <w:bCs/>
        </w:rPr>
        <w:t xml:space="preserve"> and power</w:t>
      </w:r>
      <w:r w:rsidR="00D87C8F">
        <w:rPr>
          <w:bCs/>
        </w:rPr>
        <w:t xml:space="preserve"> to apply “</w:t>
      </w:r>
      <w:r w:rsidR="00D87C8F" w:rsidRPr="006269EB">
        <w:rPr>
          <w:bCs/>
        </w:rPr>
        <w:t>any international convention, treaty or protocol of which Nigeria has ratified</w:t>
      </w:r>
      <w:r w:rsidR="00AF19B6">
        <w:rPr>
          <w:bCs/>
        </w:rPr>
        <w:t xml:space="preserve">”; and </w:t>
      </w:r>
      <w:r w:rsidR="00D87C8F">
        <w:rPr>
          <w:bCs/>
        </w:rPr>
        <w:t>ILO Conventions 87 and 98 and the ILO jurisprudence that goes with</w:t>
      </w:r>
      <w:r w:rsidR="00AF19B6">
        <w:rPr>
          <w:bCs/>
        </w:rPr>
        <w:t xml:space="preserve"> them</w:t>
      </w:r>
      <w:r w:rsidR="00D87C8F">
        <w:rPr>
          <w:bCs/>
        </w:rPr>
        <w:t xml:space="preserve"> can be so applied in view of their ratification by Nigeria.</w:t>
      </w:r>
      <w:r w:rsidR="004E6418">
        <w:rPr>
          <w:bCs/>
        </w:rPr>
        <w:t xml:space="preserve"> A look at the website of the ILO available at </w:t>
      </w:r>
      <w:hyperlink r:id="rId7" w:history="1">
        <w:r w:rsidR="004E6418" w:rsidRPr="004B5F82">
          <w:rPr>
            <w:rStyle w:val="Hyperlink"/>
            <w:bCs/>
          </w:rPr>
          <w:t>http://www.ilo.org/dyn/normlex/en/f?p=1000:11200:0::NO:11200:P11200_COUNTRY_ID:103259</w:t>
        </w:r>
      </w:hyperlink>
      <w:r w:rsidR="004E6418">
        <w:rPr>
          <w:bCs/>
        </w:rPr>
        <w:t xml:space="preserve"> will show that Nigeria on 17</w:t>
      </w:r>
      <w:r w:rsidR="004E6418" w:rsidRPr="004E6418">
        <w:rPr>
          <w:bCs/>
          <w:vertAlign w:val="superscript"/>
        </w:rPr>
        <w:t>th</w:t>
      </w:r>
      <w:r w:rsidR="004E6418">
        <w:rPr>
          <w:bCs/>
        </w:rPr>
        <w:t xml:space="preserve"> October 1960 ratified both the Freedom of Association and Protection of the Right to Organise Convention, 1948 (No. 87) and the Right to Organise and Collective Bargaining Convention, 1949 (No. 98); and both Conventions are in force in terms of Nigeria’s membership of the ILO. The argument of the claimant in the instant case that this Court cannot</w:t>
      </w:r>
      <w:r w:rsidR="0034584C" w:rsidRPr="002A1EEB">
        <w:rPr>
          <w:lang w:val="en-GB"/>
        </w:rPr>
        <w:t xml:space="preserve"> apply the</w:t>
      </w:r>
      <w:r w:rsidR="0034584C">
        <w:rPr>
          <w:lang w:val="en-GB"/>
        </w:rPr>
        <w:t xml:space="preserve"> said</w:t>
      </w:r>
      <w:r w:rsidR="0034584C" w:rsidRPr="002A1EEB">
        <w:rPr>
          <w:lang w:val="en-GB"/>
        </w:rPr>
        <w:t xml:space="preserve"> </w:t>
      </w:r>
      <w:r w:rsidR="0034584C">
        <w:rPr>
          <w:lang w:val="en-GB"/>
        </w:rPr>
        <w:t>ILO</w:t>
      </w:r>
      <w:r w:rsidR="0034584C" w:rsidRPr="002A1EEB">
        <w:rPr>
          <w:lang w:val="en-GB"/>
        </w:rPr>
        <w:t xml:space="preserve"> Conventions</w:t>
      </w:r>
      <w:r w:rsidR="0034584C">
        <w:rPr>
          <w:lang w:val="en-GB"/>
        </w:rPr>
        <w:t xml:space="preserve"> and the jurisprudence that </w:t>
      </w:r>
      <w:r w:rsidR="00AF19B6">
        <w:rPr>
          <w:lang w:val="en-GB"/>
        </w:rPr>
        <w:t>goes</w:t>
      </w:r>
      <w:r w:rsidR="0034584C">
        <w:rPr>
          <w:lang w:val="en-GB"/>
        </w:rPr>
        <w:t xml:space="preserve"> with them is consequently untenable and so is hereby rejected and hence discountenanced.</w:t>
      </w:r>
    </w:p>
    <w:p w:rsidR="001A4F26" w:rsidRDefault="001A4F26" w:rsidP="002320C7">
      <w:pPr>
        <w:jc w:val="both"/>
        <w:rPr>
          <w:lang w:val="en-GB"/>
        </w:rPr>
      </w:pPr>
    </w:p>
    <w:p w:rsidR="001E1F0F" w:rsidRDefault="00B7158E" w:rsidP="001E1F0F">
      <w:pPr>
        <w:jc w:val="both"/>
      </w:pPr>
      <w:r>
        <w:rPr>
          <w:lang w:val="en-GB"/>
        </w:rPr>
        <w:t>I now move to the merit of the issue before the Court i.e. whether the defendants are engaged in essential services and as such cannot threaten or embark on any industrial action. The parties are agreed that the defendants are registered trade unions with branches</w:t>
      </w:r>
      <w:r w:rsidR="00D86F71">
        <w:rPr>
          <w:lang w:val="en-GB"/>
        </w:rPr>
        <w:t xml:space="preserve"> in the claimant company. By </w:t>
      </w:r>
      <w:r w:rsidR="00D86F71">
        <w:rPr>
          <w:lang w:val="en-GB"/>
        </w:rPr>
        <w:lastRenderedPageBreak/>
        <w:t>item 6 of Part B to the Third Schedule to the TUA 2004, the jurisdictional scope of the 3</w:t>
      </w:r>
      <w:r w:rsidR="00D86F71" w:rsidRPr="00D86F71">
        <w:rPr>
          <w:vertAlign w:val="superscript"/>
          <w:lang w:val="en-GB"/>
        </w:rPr>
        <w:t>rd</w:t>
      </w:r>
      <w:r w:rsidR="00D86F71">
        <w:rPr>
          <w:lang w:val="en-GB"/>
        </w:rPr>
        <w:t xml:space="preserve"> defendant, the </w:t>
      </w:r>
      <w:r w:rsidR="00495149">
        <w:t xml:space="preserve">National Union </w:t>
      </w:r>
      <w:r w:rsidR="00495149" w:rsidRPr="00495149">
        <w:t xml:space="preserve">of </w:t>
      </w:r>
      <w:r w:rsidR="00495149">
        <w:t>Air Transport Employees (NUATE)</w:t>
      </w:r>
      <w:r w:rsidR="00D86F71">
        <w:t>, is “a</w:t>
      </w:r>
      <w:r w:rsidR="00495149" w:rsidRPr="00495149">
        <w:t>ll workers in commercial airlines, airport authority, civil aviation authority and travel agencies except those in professional and administrative cadres</w:t>
      </w:r>
      <w:r w:rsidR="00D86F71">
        <w:t>”</w:t>
      </w:r>
      <w:r w:rsidR="00495149" w:rsidRPr="00495149">
        <w:t>.</w:t>
      </w:r>
      <w:r w:rsidR="001E1F0F" w:rsidRPr="001E1F0F">
        <w:t xml:space="preserve"> </w:t>
      </w:r>
      <w:r w:rsidR="001E1F0F">
        <w:t>The 2</w:t>
      </w:r>
      <w:r w:rsidR="001E1F0F" w:rsidRPr="001E1F0F">
        <w:rPr>
          <w:vertAlign w:val="superscript"/>
        </w:rPr>
        <w:t>nd</w:t>
      </w:r>
      <w:r w:rsidR="001E1F0F">
        <w:t xml:space="preserve"> defendant, the</w:t>
      </w:r>
      <w:r w:rsidR="001E1F0F" w:rsidRPr="001E1F0F">
        <w:t xml:space="preserve"> </w:t>
      </w:r>
      <w:r w:rsidR="001E1F0F" w:rsidRPr="00495149">
        <w:t>Air Transport Services Senior Staff Association of Nigeria</w:t>
      </w:r>
      <w:r w:rsidR="001E1F0F">
        <w:t xml:space="preserve"> (ATSSSAN), is provided for under item 39 of Part C to the Third Schedule to the TUA 2004; and on the principle of the</w:t>
      </w:r>
      <w:r w:rsidR="001E1F0F" w:rsidRPr="001E1F0F">
        <w:t xml:space="preserve"> </w:t>
      </w:r>
      <w:r w:rsidR="001E1F0F">
        <w:t>desirability</w:t>
      </w:r>
      <w:r w:rsidR="001E1F0F" w:rsidRPr="001E1F0F">
        <w:t xml:space="preserve"> </w:t>
      </w:r>
      <w:r w:rsidR="001E1F0F">
        <w:t>of having</w:t>
      </w:r>
      <w:r w:rsidR="001E1F0F" w:rsidRPr="001E1F0F">
        <w:t xml:space="preserve"> corresponding senior staff and employers’ associations to the</w:t>
      </w:r>
      <w:r w:rsidR="001E1F0F">
        <w:t xml:space="preserve"> re-structured trade unions of Parts A and B to the Third Schedule to the TUA 2004, ATSSSAN is the corresponding senior staff association to NUATE. See </w:t>
      </w:r>
      <w:r w:rsidR="00AF19B6" w:rsidRPr="00370A1E">
        <w:rPr>
          <w:i/>
        </w:rPr>
        <w:t xml:space="preserve">Air Transport Services Senior Staff Association of Nigeria (ATSSSAN) v. </w:t>
      </w:r>
      <w:r w:rsidRPr="00370A1E">
        <w:rPr>
          <w:i/>
        </w:rPr>
        <w:t>Senior Staff Association of Statutory Corporations and Government Owned Companies (SSASCGOC)</w:t>
      </w:r>
      <w:r w:rsidRPr="00370A1E">
        <w:t xml:space="preserve"> unreported Suit No. NIC/8/2005 the judgment of which</w:t>
      </w:r>
      <w:r w:rsidR="001E20E1" w:rsidRPr="00370A1E">
        <w:t xml:space="preserve"> was delivered on June 27, 2007.</w:t>
      </w:r>
      <w:r w:rsidRPr="00370A1E">
        <w:t xml:space="preserve"> </w:t>
      </w:r>
      <w:r w:rsidR="001E20E1" w:rsidRPr="00370A1E">
        <w:t>T</w:t>
      </w:r>
      <w:r w:rsidRPr="00370A1E">
        <w:t>his Court</w:t>
      </w:r>
      <w:r w:rsidR="001E20E1" w:rsidRPr="00370A1E">
        <w:t xml:space="preserve">, in </w:t>
      </w:r>
      <w:r w:rsidR="001E20E1" w:rsidRPr="00370A1E">
        <w:rPr>
          <w:i/>
        </w:rPr>
        <w:t>ATSSSAN v. SSASCGOC</w:t>
      </w:r>
      <w:r w:rsidR="001E20E1" w:rsidRPr="00370A1E">
        <w:t>, went on to note</w:t>
      </w:r>
      <w:r w:rsidRPr="00370A1E">
        <w:t xml:space="preserve"> that</w:t>
      </w:r>
      <w:r w:rsidR="00AF19B6" w:rsidRPr="00370A1E">
        <w:t xml:space="preserve"> </w:t>
      </w:r>
      <w:r w:rsidRPr="00370A1E">
        <w:t>ATSSSAN’s constitution</w:t>
      </w:r>
      <w:r w:rsidR="00AF19B6" w:rsidRPr="00370A1E">
        <w:t xml:space="preserve"> d</w:t>
      </w:r>
      <w:r w:rsidR="00AF19B6" w:rsidRPr="00AF19B6">
        <w:t>ealing w</w:t>
      </w:r>
      <w:r>
        <w:t>ith membership provides that “</w:t>
      </w:r>
      <w:r w:rsidR="00AF19B6" w:rsidRPr="00AF19B6">
        <w:t xml:space="preserve">membership shall be open to any eligible Senior Staff employed in Airline, Airport Authority, Air Courier Services, </w:t>
      </w:r>
      <w:r w:rsidR="00AF19B6" w:rsidRPr="00B7158E">
        <w:rPr>
          <w:i/>
        </w:rPr>
        <w:t>Air Traffic Controllers</w:t>
      </w:r>
      <w:r w:rsidR="00AF19B6" w:rsidRPr="00AF19B6">
        <w:t>, Air Cargo, Aviation Manufacturing/Assembly factory and Allied Services other than Air</w:t>
      </w:r>
      <w:r>
        <w:t>craft pilots and Engineers”</w:t>
      </w:r>
      <w:r w:rsidR="001E20E1">
        <w:t>. The 1</w:t>
      </w:r>
      <w:r w:rsidR="001E20E1" w:rsidRPr="001E20E1">
        <w:rPr>
          <w:vertAlign w:val="superscript"/>
        </w:rPr>
        <w:t>st</w:t>
      </w:r>
      <w:r w:rsidR="001E20E1">
        <w:t xml:space="preserve"> defendant, the </w:t>
      </w:r>
      <w:r w:rsidR="001E1F0F" w:rsidRPr="004425AB">
        <w:t>National Association of Aircraft Pilots and Engineers</w:t>
      </w:r>
      <w:r w:rsidR="001E1F0F">
        <w:t xml:space="preserve"> (NAAPE)</w:t>
      </w:r>
      <w:r w:rsidR="001E20E1">
        <w:t>, is provided for under item 1 of Part C to the Third Schedule to the TUA 2004, hence the exclusion of aircraft pilots and engineers</w:t>
      </w:r>
      <w:r w:rsidR="008D6801">
        <w:t xml:space="preserve"> (the only members of NAAPE)</w:t>
      </w:r>
      <w:r w:rsidR="001E20E1">
        <w:t xml:space="preserve"> from the membership of ATSSSAN. It should also be noted that in excluding </w:t>
      </w:r>
      <w:r w:rsidR="008D6801">
        <w:t>workers</w:t>
      </w:r>
      <w:r w:rsidR="008D6801" w:rsidRPr="008D6801">
        <w:t xml:space="preserve"> </w:t>
      </w:r>
      <w:r w:rsidR="008D6801">
        <w:t>“</w:t>
      </w:r>
      <w:r w:rsidR="008D6801" w:rsidRPr="00495149">
        <w:t>in professional and administrative cadres</w:t>
      </w:r>
      <w:r w:rsidR="008D6801">
        <w:t>” (this category of workers are almost invariably senior staff) from membership of NUATE, the coast is made clear for the creation of ATSSSAN and NAAPE as we have them under Part C of the Third Schedule to the TUA 2004. Are these categories of workers engaged in essential services and so do not have the right to threat</w:t>
      </w:r>
      <w:r w:rsidR="00872A3B">
        <w:t>en</w:t>
      </w:r>
      <w:r w:rsidR="008D6801">
        <w:t xml:space="preserve"> or embark on any industrial action? This remains the question.</w:t>
      </w:r>
    </w:p>
    <w:p w:rsidR="002320C7" w:rsidRDefault="002320C7" w:rsidP="002320C7">
      <w:pPr>
        <w:jc w:val="both"/>
        <w:rPr>
          <w:lang w:val="en-GB"/>
        </w:rPr>
      </w:pPr>
    </w:p>
    <w:p w:rsidR="00CD4038" w:rsidRDefault="00CD4038" w:rsidP="002320C7">
      <w:pPr>
        <w:jc w:val="both"/>
        <w:rPr>
          <w:lang w:val="en-GB"/>
        </w:rPr>
      </w:pPr>
      <w:r>
        <w:rPr>
          <w:lang w:val="en-GB"/>
        </w:rPr>
        <w:t>Before considering this issue, I need to resolve th</w:t>
      </w:r>
      <w:r w:rsidR="00F42EDD">
        <w:rPr>
          <w:lang w:val="en-GB"/>
        </w:rPr>
        <w:t>e question whether</w:t>
      </w:r>
      <w:r>
        <w:rPr>
          <w:lang w:val="en-GB"/>
        </w:rPr>
        <w:t xml:space="preserve"> the defendants</w:t>
      </w:r>
      <w:r w:rsidR="00F42EDD">
        <w:rPr>
          <w:lang w:val="en-GB"/>
        </w:rPr>
        <w:t xml:space="preserve"> even</w:t>
      </w:r>
      <w:r>
        <w:rPr>
          <w:lang w:val="en-GB"/>
        </w:rPr>
        <w:t xml:space="preserve"> embarked on or threatened a strike action. </w:t>
      </w:r>
      <w:r w:rsidR="00F42EDD">
        <w:rPr>
          <w:lang w:val="en-GB"/>
        </w:rPr>
        <w:t>In paragraph 16 of the affidavit in support of the originating summons, the claimant deposed that on 15</w:t>
      </w:r>
      <w:r w:rsidR="00F42EDD" w:rsidRPr="00F42EDD">
        <w:rPr>
          <w:vertAlign w:val="superscript"/>
          <w:lang w:val="en-GB"/>
        </w:rPr>
        <w:t>th</w:t>
      </w:r>
      <w:r w:rsidR="00F42EDD">
        <w:rPr>
          <w:lang w:val="en-GB"/>
        </w:rPr>
        <w:t xml:space="preserve"> February 2013, the 2</w:t>
      </w:r>
      <w:r w:rsidR="00F42EDD" w:rsidRPr="00F42EDD">
        <w:rPr>
          <w:vertAlign w:val="superscript"/>
          <w:lang w:val="en-GB"/>
        </w:rPr>
        <w:t>nd</w:t>
      </w:r>
      <w:r w:rsidR="00F42EDD">
        <w:rPr>
          <w:lang w:val="en-GB"/>
        </w:rPr>
        <w:t xml:space="preserve"> and the 3</w:t>
      </w:r>
      <w:r w:rsidR="00F42EDD" w:rsidRPr="00F42EDD">
        <w:rPr>
          <w:vertAlign w:val="superscript"/>
          <w:lang w:val="en-GB"/>
        </w:rPr>
        <w:t>rd</w:t>
      </w:r>
      <w:r w:rsidR="00F42EDD">
        <w:rPr>
          <w:lang w:val="en-GB"/>
        </w:rPr>
        <w:t xml:space="preserve"> defendants downed tools and went on strike taking the laws in their hands. This fact of strike is various</w:t>
      </w:r>
      <w:r w:rsidR="00872A3B">
        <w:rPr>
          <w:lang w:val="en-GB"/>
        </w:rPr>
        <w:t>ly</w:t>
      </w:r>
      <w:r w:rsidR="00F42EDD">
        <w:rPr>
          <w:lang w:val="en-GB"/>
        </w:rPr>
        <w:t xml:space="preserve"> described by the claimant in its depositions in paragraphs 17 – 25 of the affidavit in support. Additionally paragraph</w:t>
      </w:r>
      <w:r w:rsidR="00D6014F">
        <w:rPr>
          <w:lang w:val="en-GB"/>
        </w:rPr>
        <w:t>s</w:t>
      </w:r>
      <w:r w:rsidR="00F42EDD">
        <w:rPr>
          <w:lang w:val="en-GB"/>
        </w:rPr>
        <w:t xml:space="preserve"> 27</w:t>
      </w:r>
      <w:r w:rsidR="00D6014F">
        <w:rPr>
          <w:lang w:val="en-GB"/>
        </w:rPr>
        <w:t>, 48 and 50</w:t>
      </w:r>
      <w:r w:rsidR="00F42EDD">
        <w:rPr>
          <w:lang w:val="en-GB"/>
        </w:rPr>
        <w:t xml:space="preserve"> of the affidavit in support m</w:t>
      </w:r>
      <w:r w:rsidR="00F61ACF">
        <w:rPr>
          <w:lang w:val="en-GB"/>
        </w:rPr>
        <w:t>ake deposition as to Exhibits 3</w:t>
      </w:r>
      <w:r w:rsidR="00F42EDD">
        <w:rPr>
          <w:lang w:val="en-GB"/>
        </w:rPr>
        <w:t xml:space="preserve"> and 4 attached to the affidavit in support. </w:t>
      </w:r>
      <w:r>
        <w:rPr>
          <w:lang w:val="en-GB"/>
        </w:rPr>
        <w:t>Exhibit 3 is a joint letter from ATSSSAN and NUATE to the Managing Director/CEO of the claimant. It is dated 18</w:t>
      </w:r>
      <w:r w:rsidRPr="00CD4038">
        <w:rPr>
          <w:vertAlign w:val="superscript"/>
          <w:lang w:val="en-GB"/>
        </w:rPr>
        <w:t>th</w:t>
      </w:r>
      <w:r>
        <w:rPr>
          <w:lang w:val="en-GB"/>
        </w:rPr>
        <w:t xml:space="preserve"> February 2013 and titled “Demand for the removal of Temitope Fagbemi, Director HR &amp; Corporate Services”. After explaining their grouse</w:t>
      </w:r>
      <w:r w:rsidR="008B1313">
        <w:rPr>
          <w:lang w:val="en-GB"/>
        </w:rPr>
        <w:t>, the 2</w:t>
      </w:r>
      <w:r w:rsidR="008B1313" w:rsidRPr="008B1313">
        <w:rPr>
          <w:vertAlign w:val="superscript"/>
          <w:lang w:val="en-GB"/>
        </w:rPr>
        <w:t>nd</w:t>
      </w:r>
      <w:r w:rsidR="008B1313">
        <w:rPr>
          <w:lang w:val="en-GB"/>
        </w:rPr>
        <w:t xml:space="preserve"> and 3</w:t>
      </w:r>
      <w:r w:rsidR="008B1313" w:rsidRPr="008B1313">
        <w:rPr>
          <w:vertAlign w:val="superscript"/>
          <w:lang w:val="en-GB"/>
        </w:rPr>
        <w:t>rd</w:t>
      </w:r>
      <w:r w:rsidR="008B1313">
        <w:rPr>
          <w:lang w:val="en-GB"/>
        </w:rPr>
        <w:t xml:space="preserve"> defendants concluded in the last paragraph of the letter as follows –</w:t>
      </w:r>
    </w:p>
    <w:p w:rsidR="008B1313" w:rsidRDefault="008B1313" w:rsidP="008B1313">
      <w:pPr>
        <w:ind w:left="720"/>
        <w:jc w:val="both"/>
        <w:rPr>
          <w:lang w:val="en-GB"/>
        </w:rPr>
      </w:pPr>
      <w:r>
        <w:rPr>
          <w:lang w:val="en-GB"/>
        </w:rPr>
        <w:t>Your Management is hereby given twenty one days within which to seek for a replacement as your failure to do this, may commence uncertain developments.</w:t>
      </w:r>
    </w:p>
    <w:p w:rsidR="008B1313" w:rsidRDefault="008B1313" w:rsidP="008B1313">
      <w:pPr>
        <w:jc w:val="both"/>
        <w:rPr>
          <w:lang w:val="en-GB"/>
        </w:rPr>
      </w:pPr>
      <w:r>
        <w:rPr>
          <w:lang w:val="en-GB"/>
        </w:rPr>
        <w:t>Exhibit 4 is a letter from NAAPE to the Managing Director/Chief Executive Officer of the claimant. It is dated February 18, 2013 and is titled “Unbearable Conditions in Aero – 21 Days Ultimatum”. After addressing their grievances, which included</w:t>
      </w:r>
      <w:r w:rsidR="000755B3">
        <w:rPr>
          <w:lang w:val="en-GB"/>
        </w:rPr>
        <w:t xml:space="preserve"> complaints on Temitope Fagbemi,</w:t>
      </w:r>
      <w:r>
        <w:rPr>
          <w:lang w:val="en-GB"/>
        </w:rPr>
        <w:t xml:space="preserve"> the 1</w:t>
      </w:r>
      <w:r w:rsidRPr="008B1313">
        <w:rPr>
          <w:vertAlign w:val="superscript"/>
          <w:lang w:val="en-GB"/>
        </w:rPr>
        <w:t>st</w:t>
      </w:r>
      <w:r>
        <w:rPr>
          <w:lang w:val="en-GB"/>
        </w:rPr>
        <w:t xml:space="preserve"> defendant gave the claimant 21 days effective from the date of the letter to ameliorate their grievances. The letter concluded as follows –</w:t>
      </w:r>
    </w:p>
    <w:p w:rsidR="008B1313" w:rsidRDefault="008B1313" w:rsidP="008B1313">
      <w:pPr>
        <w:ind w:left="720"/>
        <w:jc w:val="both"/>
        <w:rPr>
          <w:lang w:val="en-GB"/>
        </w:rPr>
      </w:pPr>
      <w:r>
        <w:rPr>
          <w:lang w:val="en-GB"/>
        </w:rPr>
        <w:t>Should the Management of Aero fail to do the needful as requested above, then NAAPE would choose a course of action it deems fit to ameliorate the issues.</w:t>
      </w:r>
    </w:p>
    <w:p w:rsidR="008B1313" w:rsidRDefault="008B1313" w:rsidP="002320C7">
      <w:pPr>
        <w:jc w:val="both"/>
        <w:rPr>
          <w:lang w:val="en-GB"/>
        </w:rPr>
      </w:pPr>
    </w:p>
    <w:p w:rsidR="008B1313" w:rsidRDefault="004E58BE" w:rsidP="002320C7">
      <w:pPr>
        <w:jc w:val="both"/>
        <w:rPr>
          <w:lang w:val="en-GB"/>
        </w:rPr>
      </w:pPr>
      <w:r>
        <w:rPr>
          <w:lang w:val="en-GB"/>
        </w:rPr>
        <w:lastRenderedPageBreak/>
        <w:t>The 2</w:t>
      </w:r>
      <w:r w:rsidRPr="004E58BE">
        <w:rPr>
          <w:vertAlign w:val="superscript"/>
          <w:lang w:val="en-GB"/>
        </w:rPr>
        <w:t>nd</w:t>
      </w:r>
      <w:r>
        <w:rPr>
          <w:lang w:val="en-GB"/>
        </w:rPr>
        <w:t xml:space="preserve"> and the 3</w:t>
      </w:r>
      <w:r w:rsidRPr="004E58BE">
        <w:rPr>
          <w:vertAlign w:val="superscript"/>
          <w:lang w:val="en-GB"/>
        </w:rPr>
        <w:t>rd</w:t>
      </w:r>
      <w:r>
        <w:rPr>
          <w:lang w:val="en-GB"/>
        </w:rPr>
        <w:t xml:space="preserve"> defendants in reaction</w:t>
      </w:r>
      <w:r w:rsidR="00EB3153">
        <w:rPr>
          <w:lang w:val="en-GB"/>
        </w:rPr>
        <w:t>,</w:t>
      </w:r>
      <w:r>
        <w:rPr>
          <w:lang w:val="en-GB"/>
        </w:rPr>
        <w:t xml:space="preserve"> and in paragraphs 15, 21, 30 (of page 4 – there is another paragraph 30 at page 5),</w:t>
      </w:r>
      <w:r w:rsidR="00EB3153">
        <w:rPr>
          <w:lang w:val="en-GB"/>
        </w:rPr>
        <w:t xml:space="preserve"> 31, 37 and 39 of their counter-affidavit</w:t>
      </w:r>
      <w:r w:rsidR="00C85F90">
        <w:rPr>
          <w:lang w:val="en-GB"/>
        </w:rPr>
        <w:t>,</w:t>
      </w:r>
      <w:r w:rsidR="00EB3153">
        <w:rPr>
          <w:lang w:val="en-GB"/>
        </w:rPr>
        <w:t xml:space="preserve"> denied embarking or threatening any strike action</w:t>
      </w:r>
      <w:r w:rsidR="00C85F90">
        <w:rPr>
          <w:lang w:val="en-GB"/>
        </w:rPr>
        <w:t xml:space="preserve"> against the claimant. Instead that it was the claimant’s car drivers and cleaners to third party companies that went on strike. See paragraph 14 of their counter-affidavit. However in paragraphs 6 – 10, 12 and 13, the 2</w:t>
      </w:r>
      <w:r w:rsidR="00C85F90" w:rsidRPr="00C85F90">
        <w:rPr>
          <w:vertAlign w:val="superscript"/>
          <w:lang w:val="en-GB"/>
        </w:rPr>
        <w:t>nd</w:t>
      </w:r>
      <w:r w:rsidR="00C85F90">
        <w:rPr>
          <w:lang w:val="en-GB"/>
        </w:rPr>
        <w:t xml:space="preserve"> and 3</w:t>
      </w:r>
      <w:r w:rsidR="00C85F90" w:rsidRPr="00C85F90">
        <w:rPr>
          <w:vertAlign w:val="superscript"/>
          <w:lang w:val="en-GB"/>
        </w:rPr>
        <w:t>rd</w:t>
      </w:r>
      <w:r w:rsidR="00C85F90">
        <w:rPr>
          <w:lang w:val="en-GB"/>
        </w:rPr>
        <w:t xml:space="preserve"> defendants went on to catalogue a number of its grievances that were pending against the claimant.</w:t>
      </w:r>
    </w:p>
    <w:p w:rsidR="00385308" w:rsidRDefault="00385308" w:rsidP="002320C7">
      <w:pPr>
        <w:jc w:val="both"/>
        <w:rPr>
          <w:lang w:val="en-GB"/>
        </w:rPr>
      </w:pPr>
    </w:p>
    <w:p w:rsidR="00717391" w:rsidRDefault="00385308" w:rsidP="002320C7">
      <w:pPr>
        <w:jc w:val="both"/>
        <w:rPr>
          <w:lang w:val="en-GB"/>
        </w:rPr>
      </w:pPr>
      <w:r>
        <w:rPr>
          <w:lang w:val="en-GB"/>
        </w:rPr>
        <w:t>The question which presently arises is which, between the affidavits of the claimant and the 2</w:t>
      </w:r>
      <w:r w:rsidRPr="00385308">
        <w:rPr>
          <w:vertAlign w:val="superscript"/>
          <w:lang w:val="en-GB"/>
        </w:rPr>
        <w:t>nd</w:t>
      </w:r>
      <w:r>
        <w:rPr>
          <w:lang w:val="en-GB"/>
        </w:rPr>
        <w:t xml:space="preserve"> and 3</w:t>
      </w:r>
      <w:r w:rsidRPr="00385308">
        <w:rPr>
          <w:vertAlign w:val="superscript"/>
          <w:lang w:val="en-GB"/>
        </w:rPr>
        <w:t>rd</w:t>
      </w:r>
      <w:r>
        <w:rPr>
          <w:lang w:val="en-GB"/>
        </w:rPr>
        <w:t xml:space="preserve"> defendants, is more believable. In the first place I must point out that paragraphs 23 and 28 of the counter-affidavit of the 2</w:t>
      </w:r>
      <w:r w:rsidRPr="00385308">
        <w:rPr>
          <w:vertAlign w:val="superscript"/>
          <w:lang w:val="en-GB"/>
        </w:rPr>
        <w:t>nd</w:t>
      </w:r>
      <w:r>
        <w:rPr>
          <w:lang w:val="en-GB"/>
        </w:rPr>
        <w:t xml:space="preserve"> and 3</w:t>
      </w:r>
      <w:r w:rsidRPr="00385308">
        <w:rPr>
          <w:vertAlign w:val="superscript"/>
          <w:lang w:val="en-GB"/>
        </w:rPr>
        <w:t>rd</w:t>
      </w:r>
      <w:r>
        <w:rPr>
          <w:lang w:val="en-GB"/>
        </w:rPr>
        <w:t xml:space="preserve"> defendants in asserting that “local branches are non-juristic persons, as only national bodies of the Respondents is recognised and have authority and powers under the law, to carry out negotiations for and on behalf of the local branches” is false and does not reflect the stance taken by this Court in severally holding that </w:t>
      </w:r>
      <w:r w:rsidR="00C77492">
        <w:rPr>
          <w:lang w:val="en-GB"/>
        </w:rPr>
        <w:t>local or unit branches have the capacity to sue and be sued as such. In any case, such a deposition, being a legal argument, is offensive to s</w:t>
      </w:r>
      <w:r>
        <w:rPr>
          <w:lang w:val="en-GB"/>
        </w:rPr>
        <w:t>ection 115(2) of the Evidence Act 2011</w:t>
      </w:r>
      <w:r w:rsidR="00C77492">
        <w:rPr>
          <w:lang w:val="en-GB"/>
        </w:rPr>
        <w:t>. Equally offensive of section 115(2) of the Evidence Act 2011 is paragraph 41(i) – (vii) of the counter-affidavit. The averments therein are conclusions and legal arguments. Being defective in this manner, the counter-affidavit is defective</w:t>
      </w:r>
      <w:r w:rsidR="00717391">
        <w:rPr>
          <w:lang w:val="en-GB"/>
        </w:rPr>
        <w:t xml:space="preserve"> and so cannot be sustainable.</w:t>
      </w:r>
    </w:p>
    <w:p w:rsidR="00717391" w:rsidRDefault="00717391" w:rsidP="002320C7">
      <w:pPr>
        <w:jc w:val="both"/>
        <w:rPr>
          <w:lang w:val="en-GB"/>
        </w:rPr>
      </w:pPr>
    </w:p>
    <w:p w:rsidR="00847128" w:rsidRDefault="00C77492" w:rsidP="002320C7">
      <w:pPr>
        <w:jc w:val="both"/>
        <w:rPr>
          <w:lang w:val="en-GB"/>
        </w:rPr>
      </w:pPr>
      <w:r>
        <w:rPr>
          <w:lang w:val="en-GB"/>
        </w:rPr>
        <w:t xml:space="preserve">Even if the counter-affidavit were not this defective, </w:t>
      </w:r>
      <w:r w:rsidR="00DA1584">
        <w:rPr>
          <w:lang w:val="en-GB"/>
        </w:rPr>
        <w:t>the combination of the cataloguing of grievances in the counter-affidavit, the irrationality of averring that those who went on strike are merely drivers and cleaners who were outsourced by the claimant yet the 2</w:t>
      </w:r>
      <w:r w:rsidR="00DA1584" w:rsidRPr="00DA1584">
        <w:rPr>
          <w:vertAlign w:val="superscript"/>
          <w:lang w:val="en-GB"/>
        </w:rPr>
        <w:t>nd</w:t>
      </w:r>
      <w:r w:rsidR="00DA1584">
        <w:rPr>
          <w:lang w:val="en-GB"/>
        </w:rPr>
        <w:t xml:space="preserve"> and 3</w:t>
      </w:r>
      <w:r w:rsidR="00DA1584" w:rsidRPr="00DA1584">
        <w:rPr>
          <w:vertAlign w:val="superscript"/>
          <w:lang w:val="en-GB"/>
        </w:rPr>
        <w:t>rd</w:t>
      </w:r>
      <w:r w:rsidR="00DA1584">
        <w:rPr>
          <w:lang w:val="en-GB"/>
        </w:rPr>
        <w:t xml:space="preserve"> defendants were willing to and did fight their cause</w:t>
      </w:r>
      <w:r w:rsidR="00717391">
        <w:rPr>
          <w:lang w:val="en-GB"/>
        </w:rPr>
        <w:t xml:space="preserve"> (note that there is no averment whatsoever that these drivers and cleaners are not or have ceased to be members of especially the 3</w:t>
      </w:r>
      <w:r w:rsidR="00717391" w:rsidRPr="00717391">
        <w:rPr>
          <w:vertAlign w:val="superscript"/>
          <w:lang w:val="en-GB"/>
        </w:rPr>
        <w:t>rd</w:t>
      </w:r>
      <w:r w:rsidR="00717391">
        <w:rPr>
          <w:lang w:val="en-GB"/>
        </w:rPr>
        <w:t xml:space="preserve"> defendants since mere eligibility is the yardstick for determining membership of the 3</w:t>
      </w:r>
      <w:r w:rsidR="00717391" w:rsidRPr="00717391">
        <w:rPr>
          <w:vertAlign w:val="superscript"/>
          <w:lang w:val="en-GB"/>
        </w:rPr>
        <w:t>rd</w:t>
      </w:r>
      <w:r w:rsidR="00717391">
        <w:rPr>
          <w:lang w:val="en-GB"/>
        </w:rPr>
        <w:t xml:space="preserve"> defendant)</w:t>
      </w:r>
      <w:r w:rsidR="00DA1584">
        <w:rPr>
          <w:lang w:val="en-GB"/>
        </w:rPr>
        <w:t xml:space="preserve">, and Exhibit </w:t>
      </w:r>
      <w:r w:rsidR="00F61ACF">
        <w:rPr>
          <w:lang w:val="en-GB"/>
        </w:rPr>
        <w:t>3 all point to the fact that the 2</w:t>
      </w:r>
      <w:r w:rsidR="00F61ACF" w:rsidRPr="00F61ACF">
        <w:rPr>
          <w:vertAlign w:val="superscript"/>
          <w:lang w:val="en-GB"/>
        </w:rPr>
        <w:t>nd</w:t>
      </w:r>
      <w:r w:rsidR="00F61ACF">
        <w:rPr>
          <w:lang w:val="en-GB"/>
        </w:rPr>
        <w:t xml:space="preserve"> and 3</w:t>
      </w:r>
      <w:r w:rsidR="00F61ACF" w:rsidRPr="00F61ACF">
        <w:rPr>
          <w:vertAlign w:val="superscript"/>
          <w:lang w:val="en-GB"/>
        </w:rPr>
        <w:t>rd</w:t>
      </w:r>
      <w:r w:rsidR="00F61ACF">
        <w:rPr>
          <w:lang w:val="en-GB"/>
        </w:rPr>
        <w:t xml:space="preserve"> defendants threaten</w:t>
      </w:r>
      <w:r w:rsidR="00872A3B">
        <w:rPr>
          <w:lang w:val="en-GB"/>
        </w:rPr>
        <w:t>ed</w:t>
      </w:r>
      <w:r w:rsidR="00F61ACF">
        <w:rPr>
          <w:lang w:val="en-GB"/>
        </w:rPr>
        <w:t xml:space="preserve"> to go on strike and did embark on one. When the 2</w:t>
      </w:r>
      <w:r w:rsidR="00F61ACF" w:rsidRPr="00F61ACF">
        <w:rPr>
          <w:vertAlign w:val="superscript"/>
          <w:lang w:val="en-GB"/>
        </w:rPr>
        <w:t>nd</w:t>
      </w:r>
      <w:r w:rsidR="00F61ACF">
        <w:rPr>
          <w:lang w:val="en-GB"/>
        </w:rPr>
        <w:t xml:space="preserve"> and 3</w:t>
      </w:r>
      <w:r w:rsidR="00F61ACF" w:rsidRPr="00F61ACF">
        <w:rPr>
          <w:vertAlign w:val="superscript"/>
          <w:lang w:val="en-GB"/>
        </w:rPr>
        <w:t>rd</w:t>
      </w:r>
      <w:r w:rsidR="00F61ACF">
        <w:rPr>
          <w:lang w:val="en-GB"/>
        </w:rPr>
        <w:t xml:space="preserve"> defendants wrote to the claimant and threatened that</w:t>
      </w:r>
      <w:r w:rsidR="00F61ACF" w:rsidRPr="00F61ACF">
        <w:rPr>
          <w:lang w:val="en-GB"/>
        </w:rPr>
        <w:t xml:space="preserve"> </w:t>
      </w:r>
      <w:r w:rsidR="00F61ACF">
        <w:rPr>
          <w:lang w:val="en-GB"/>
        </w:rPr>
        <w:t>“Your Management is hereby given twenty one days within which to seek for a replacement as your failure to do this, may commence uncertain developments”, what did the 2</w:t>
      </w:r>
      <w:r w:rsidR="00F61ACF" w:rsidRPr="00F61ACF">
        <w:rPr>
          <w:vertAlign w:val="superscript"/>
          <w:lang w:val="en-GB"/>
        </w:rPr>
        <w:t>nd</w:t>
      </w:r>
      <w:r w:rsidR="00F61ACF">
        <w:rPr>
          <w:lang w:val="en-GB"/>
        </w:rPr>
        <w:t xml:space="preserve"> and 3</w:t>
      </w:r>
      <w:r w:rsidR="00F61ACF" w:rsidRPr="00F61ACF">
        <w:rPr>
          <w:vertAlign w:val="superscript"/>
          <w:lang w:val="en-GB"/>
        </w:rPr>
        <w:t>rd</w:t>
      </w:r>
      <w:r w:rsidR="00F61ACF">
        <w:rPr>
          <w:lang w:val="en-GB"/>
        </w:rPr>
        <w:t xml:space="preserve"> defendants mean? In paragraph 37 of their counter-affidavit, the 2</w:t>
      </w:r>
      <w:r w:rsidR="00F61ACF" w:rsidRPr="00F61ACF">
        <w:rPr>
          <w:vertAlign w:val="superscript"/>
          <w:lang w:val="en-GB"/>
        </w:rPr>
        <w:t>nd</w:t>
      </w:r>
      <w:r w:rsidR="00F61ACF">
        <w:rPr>
          <w:lang w:val="en-GB"/>
        </w:rPr>
        <w:t xml:space="preserve"> and 3</w:t>
      </w:r>
      <w:r w:rsidR="00F61ACF" w:rsidRPr="00F61ACF">
        <w:rPr>
          <w:vertAlign w:val="superscript"/>
          <w:lang w:val="en-GB"/>
        </w:rPr>
        <w:t>rd</w:t>
      </w:r>
      <w:r w:rsidR="00F61ACF">
        <w:rPr>
          <w:lang w:val="en-GB"/>
        </w:rPr>
        <w:t xml:space="preserve"> defendants averred that thereby they “did not state that the Respondents shall embark on strike or industrial action</w:t>
      </w:r>
      <w:r w:rsidR="00717391">
        <w:rPr>
          <w:lang w:val="en-GB"/>
        </w:rPr>
        <w:t xml:space="preserve"> at the expiration of the deadline”. They, however, did not state what the deadline was meant for. So, to my mind,</w:t>
      </w:r>
      <w:r w:rsidR="00F61ACF">
        <w:rPr>
          <w:lang w:val="en-GB"/>
        </w:rPr>
        <w:t xml:space="preserve"> there is no doubt whatsoever that what was threatened was an industrial action. If the point is that the threatened act was </w:t>
      </w:r>
      <w:r w:rsidR="00717391">
        <w:rPr>
          <w:lang w:val="en-GB"/>
        </w:rPr>
        <w:t xml:space="preserve">commencing </w:t>
      </w:r>
      <w:r w:rsidR="00F61ACF">
        <w:rPr>
          <w:lang w:val="en-GB"/>
        </w:rPr>
        <w:t>a legal action, this cannot come within the ambit of “uncertain developments”. What was threatened can only mean an industrial action; and I so find and hold.</w:t>
      </w:r>
      <w:r w:rsidR="00717391">
        <w:rPr>
          <w:lang w:val="en-GB"/>
        </w:rPr>
        <w:t xml:space="preserve"> As regards, the 2</w:t>
      </w:r>
      <w:r w:rsidR="00717391" w:rsidRPr="00717391">
        <w:rPr>
          <w:vertAlign w:val="superscript"/>
          <w:lang w:val="en-GB"/>
        </w:rPr>
        <w:t>nd</w:t>
      </w:r>
      <w:r w:rsidR="00872A3B">
        <w:rPr>
          <w:lang w:val="en-GB"/>
        </w:rPr>
        <w:t xml:space="preserve"> and 3</w:t>
      </w:r>
      <w:r w:rsidR="00717391" w:rsidRPr="00872A3B">
        <w:rPr>
          <w:vertAlign w:val="superscript"/>
          <w:lang w:val="en-GB"/>
        </w:rPr>
        <w:t>rd</w:t>
      </w:r>
      <w:r w:rsidR="00717391">
        <w:rPr>
          <w:lang w:val="en-GB"/>
        </w:rPr>
        <w:t xml:space="preserve"> defendants, therefore, I hold and find that they threatened and </w:t>
      </w:r>
      <w:r w:rsidR="00240B08">
        <w:rPr>
          <w:lang w:val="en-GB"/>
        </w:rPr>
        <w:t>d</w:t>
      </w:r>
      <w:r w:rsidR="00717391">
        <w:rPr>
          <w:lang w:val="en-GB"/>
        </w:rPr>
        <w:t>id embark on a strike action against the claimant.</w:t>
      </w:r>
    </w:p>
    <w:p w:rsidR="00240B08" w:rsidRDefault="00240B08" w:rsidP="002320C7">
      <w:pPr>
        <w:jc w:val="both"/>
        <w:rPr>
          <w:lang w:val="en-GB"/>
        </w:rPr>
      </w:pPr>
    </w:p>
    <w:p w:rsidR="00240B08" w:rsidRDefault="00240B08" w:rsidP="002320C7">
      <w:pPr>
        <w:jc w:val="both"/>
        <w:rPr>
          <w:lang w:val="en-GB"/>
        </w:rPr>
      </w:pPr>
      <w:r>
        <w:rPr>
          <w:lang w:val="en-GB"/>
        </w:rPr>
        <w:t>Regarding the 1</w:t>
      </w:r>
      <w:r w:rsidRPr="00240B08">
        <w:rPr>
          <w:vertAlign w:val="superscript"/>
          <w:lang w:val="en-GB"/>
        </w:rPr>
        <w:t>st</w:t>
      </w:r>
      <w:r>
        <w:rPr>
          <w:lang w:val="en-GB"/>
        </w:rPr>
        <w:t xml:space="preserve"> defendant, there is no averment by the claimant that it went on any strike. The only averment is paragraph 27 wherein all the defendants made demands against the claimant and then gave 21 days ultimatum to the claimant to meet the said demands. The claimant then referred to Exhibits 3 and 4. I indicated earlier that Exhibit 4 concluded with the assertion that “should the Management of Aero fail to do the needful as requested above, then NAAPE would choose a course of action it deems fit to ameliorate the issues”. The claimant interpreted this to be a threatened industrial action.</w:t>
      </w:r>
      <w:r w:rsidR="001C0D27">
        <w:rPr>
          <w:lang w:val="en-GB"/>
        </w:rPr>
        <w:t xml:space="preserve"> Incidentally, the 1</w:t>
      </w:r>
      <w:r w:rsidR="001C0D27" w:rsidRPr="001C0D27">
        <w:rPr>
          <w:vertAlign w:val="superscript"/>
          <w:lang w:val="en-GB"/>
        </w:rPr>
        <w:t>st</w:t>
      </w:r>
      <w:r w:rsidR="001C0D27">
        <w:rPr>
          <w:lang w:val="en-GB"/>
        </w:rPr>
        <w:t xml:space="preserve"> defendant in its counter-affidavit did not deny paragraph 27 of the affidavit in support of the originating summons. So the said paragraph </w:t>
      </w:r>
      <w:r w:rsidR="001C0D27">
        <w:rPr>
          <w:lang w:val="en-GB"/>
        </w:rPr>
        <w:lastRenderedPageBreak/>
        <w:t>27 must be taken as admitted by the 1</w:t>
      </w:r>
      <w:r w:rsidR="001C0D27" w:rsidRPr="001C0D27">
        <w:rPr>
          <w:vertAlign w:val="superscript"/>
          <w:lang w:val="en-GB"/>
        </w:rPr>
        <w:t>st</w:t>
      </w:r>
      <w:r w:rsidR="001C0D27">
        <w:rPr>
          <w:lang w:val="en-GB"/>
        </w:rPr>
        <w:t xml:space="preserve"> defendant. I agree with the claimant</w:t>
      </w:r>
      <w:r w:rsidR="00872A3B">
        <w:rPr>
          <w:lang w:val="en-GB"/>
        </w:rPr>
        <w:t xml:space="preserve"> that</w:t>
      </w:r>
      <w:r w:rsidR="001C0D27">
        <w:rPr>
          <w:lang w:val="en-GB"/>
        </w:rPr>
        <w:t xml:space="preserve"> </w:t>
      </w:r>
      <w:r w:rsidR="0000380F">
        <w:rPr>
          <w:lang w:val="en-GB"/>
        </w:rPr>
        <w:t>Exhibit 4 in giving the 21-day ultimatum to the claimant is one that threatened an industrial action; and I so find and hold.</w:t>
      </w:r>
    </w:p>
    <w:p w:rsidR="0000380F" w:rsidRDefault="0000380F" w:rsidP="002320C7">
      <w:pPr>
        <w:jc w:val="both"/>
        <w:rPr>
          <w:lang w:val="en-GB"/>
        </w:rPr>
      </w:pPr>
    </w:p>
    <w:p w:rsidR="0000380F" w:rsidRDefault="0000380F" w:rsidP="002320C7">
      <w:pPr>
        <w:jc w:val="both"/>
        <w:rPr>
          <w:lang w:val="en-GB"/>
        </w:rPr>
      </w:pPr>
      <w:r>
        <w:rPr>
          <w:lang w:val="en-GB"/>
        </w:rPr>
        <w:t>Having found that the 2</w:t>
      </w:r>
      <w:r w:rsidRPr="0000380F">
        <w:rPr>
          <w:vertAlign w:val="superscript"/>
          <w:lang w:val="en-GB"/>
        </w:rPr>
        <w:t>nd</w:t>
      </w:r>
      <w:r>
        <w:rPr>
          <w:lang w:val="en-GB"/>
        </w:rPr>
        <w:t xml:space="preserve"> and 3</w:t>
      </w:r>
      <w:r w:rsidRPr="0000380F">
        <w:rPr>
          <w:vertAlign w:val="superscript"/>
          <w:lang w:val="en-GB"/>
        </w:rPr>
        <w:t>rd</w:t>
      </w:r>
      <w:r>
        <w:rPr>
          <w:lang w:val="en-GB"/>
        </w:rPr>
        <w:t xml:space="preserve"> defendants threatened and did embarked on an industrial action, and that the 1</w:t>
      </w:r>
      <w:r w:rsidRPr="0000380F">
        <w:rPr>
          <w:vertAlign w:val="superscript"/>
          <w:lang w:val="en-GB"/>
        </w:rPr>
        <w:t>st</w:t>
      </w:r>
      <w:r>
        <w:rPr>
          <w:lang w:val="en-GB"/>
        </w:rPr>
        <w:t xml:space="preserve"> defendant only threatened an industrial action, what remains to be resolved is whether members of the defendants are engaged in essential services, in which case they cannot go on an</w:t>
      </w:r>
      <w:r w:rsidR="00872A3B">
        <w:rPr>
          <w:lang w:val="en-GB"/>
        </w:rPr>
        <w:t>y industrial action; and the</w:t>
      </w:r>
      <w:r>
        <w:rPr>
          <w:lang w:val="en-GB"/>
        </w:rPr>
        <w:t xml:space="preserve"> strike they embarked on or threatened was accordingly unlawful. In arguing its case, the claimant relied on a number of statutory provisions which call for interpretation and application.</w:t>
      </w:r>
    </w:p>
    <w:p w:rsidR="00F61ACF" w:rsidRDefault="00F61ACF" w:rsidP="002320C7">
      <w:pPr>
        <w:jc w:val="both"/>
        <w:rPr>
          <w:lang w:val="en-GB"/>
        </w:rPr>
      </w:pPr>
    </w:p>
    <w:p w:rsidR="00126295" w:rsidRDefault="0000380F" w:rsidP="00126295">
      <w:pPr>
        <w:jc w:val="both"/>
      </w:pPr>
      <w:r>
        <w:t>The first provision referred to and relied upon by the claimant is s</w:t>
      </w:r>
      <w:r w:rsidR="00847128" w:rsidRPr="00847128">
        <w:t>ection 31(6)</w:t>
      </w:r>
      <w:r>
        <w:t>(a)</w:t>
      </w:r>
      <w:r w:rsidR="00847128" w:rsidRPr="00847128">
        <w:t xml:space="preserve"> of the T</w:t>
      </w:r>
      <w:r>
        <w:t>UA</w:t>
      </w:r>
      <w:r w:rsidR="00847128" w:rsidRPr="00847128">
        <w:t xml:space="preserve"> 2004, a</w:t>
      </w:r>
      <w:r>
        <w:t>s amended by the 2005 Amendment. The said section 31(6)(a)</w:t>
      </w:r>
      <w:r w:rsidR="00DA2CD2">
        <w:t xml:space="preserve"> provides that n</w:t>
      </w:r>
      <w:r w:rsidR="00847128" w:rsidRPr="00847128">
        <w:t>o person, trade union or employer shall take part in a strike or lockout or engage in any conduct in contemplation or furtherance</w:t>
      </w:r>
      <w:r w:rsidR="00DA2CD2">
        <w:t xml:space="preserve"> of a strike or lockout unless </w:t>
      </w:r>
      <w:r w:rsidR="00847128" w:rsidRPr="00847128">
        <w:t>the person, trade union or employer is not engaged in the p</w:t>
      </w:r>
      <w:r w:rsidR="00DA2CD2">
        <w:t xml:space="preserve">rovision of essential services. Section 48(1) of the TDA 2004 then defines </w:t>
      </w:r>
      <w:r w:rsidR="008C48A8">
        <w:rPr>
          <w:lang w:val="en-GB"/>
        </w:rPr>
        <w:t>“</w:t>
      </w:r>
      <w:r w:rsidR="008C48A8" w:rsidRPr="008C48A8">
        <w:t>essential service</w:t>
      </w:r>
      <w:r w:rsidR="008C48A8">
        <w:t>”</w:t>
      </w:r>
      <w:r w:rsidR="008C48A8" w:rsidRPr="008C48A8">
        <w:t xml:space="preserve"> </w:t>
      </w:r>
      <w:r w:rsidR="00DA2CD2">
        <w:t>to mean</w:t>
      </w:r>
      <w:r w:rsidR="008C48A8" w:rsidRPr="008C48A8">
        <w:t xml:space="preserve"> any service mentioned in the First Schedule to this Act</w:t>
      </w:r>
      <w:r w:rsidR="008C48A8">
        <w:t>.</w:t>
      </w:r>
      <w:r w:rsidR="00DA2CD2">
        <w:t xml:space="preserve"> T</w:t>
      </w:r>
      <w:r w:rsidR="008C48A8">
        <w:t xml:space="preserve">he </w:t>
      </w:r>
      <w:r w:rsidR="008C48A8" w:rsidRPr="008C48A8">
        <w:t>First Schedule</w:t>
      </w:r>
      <w:r w:rsidR="00DA2CD2">
        <w:t xml:space="preserve"> to the TDA list out the services that qualify as</w:t>
      </w:r>
      <w:r w:rsidR="008C48A8">
        <w:t xml:space="preserve"> essential services</w:t>
      </w:r>
      <w:r w:rsidR="00DA2CD2">
        <w:t>.</w:t>
      </w:r>
      <w:r w:rsidR="008C48A8">
        <w:t xml:space="preserve"> </w:t>
      </w:r>
      <w:r w:rsidR="00126295">
        <w:t>The relevant provision for present purposes is paragraph 2(c) wherein a</w:t>
      </w:r>
      <w:r w:rsidR="008C48A8" w:rsidRPr="008C48A8">
        <w:t>ny service established, provided or maintained by the Government of the Federation or a State, by a local government council, or any municipal or statutory authority, or by private enterprise</w:t>
      </w:r>
      <w:r w:rsidR="00126295">
        <w:t xml:space="preserve"> </w:t>
      </w:r>
      <w:r w:rsidR="008C48A8" w:rsidRPr="008C48A8">
        <w:t>for maintaining ports, harbours, docks or aerodromes, or for, or in connection with, transportation of persons, goods or livestock by road, rail, s</w:t>
      </w:r>
      <w:r w:rsidR="00126295">
        <w:t>ea, river or air qualifies as an essential service.</w:t>
      </w:r>
      <w:r w:rsidR="002D6CC0">
        <w:t xml:space="preserve"> This provision is similar to that in section</w:t>
      </w:r>
      <w:r w:rsidR="002D6CC0">
        <w:rPr>
          <w:lang w:val="en-GB"/>
        </w:rPr>
        <w:t xml:space="preserve"> 7(1)(b)(iii) of the Trade Disputes (Essential Services) Ac</w:t>
      </w:r>
      <w:r w:rsidR="00872A3B">
        <w:rPr>
          <w:lang w:val="en-GB"/>
        </w:rPr>
        <w:t>t</w:t>
      </w:r>
      <w:r w:rsidR="002D6CC0">
        <w:rPr>
          <w:lang w:val="en-GB"/>
        </w:rPr>
        <w:t xml:space="preserve"> 2004. Since</w:t>
      </w:r>
      <w:r w:rsidR="002D6CC0" w:rsidRPr="002D6CC0">
        <w:t xml:space="preserve"> </w:t>
      </w:r>
      <w:r w:rsidR="002D6CC0">
        <w:t>the Trade Disputes (Essential Services) Act 2004 is “a</w:t>
      </w:r>
      <w:r w:rsidR="002D6CC0" w:rsidRPr="00000282">
        <w:t>n Act to empower the President to proscribe any trade union or association the members of which are employed in any essential service if such union or association has been engaged in industrial unrest or acts calculated to disrupt the smooth running of any essential service</w:t>
      </w:r>
      <w:r w:rsidR="002D6CC0">
        <w:t>”, and this fact is provided for in section 1 of same Act, and given that the case at hand is not one for the proscription of any or all of the defendants, the provisions of the Trade Disputes (Essential Services) Act 2004 are really not necessary for the determination of the instant case.</w:t>
      </w:r>
    </w:p>
    <w:p w:rsidR="00370F3D" w:rsidRDefault="00370F3D" w:rsidP="00126295">
      <w:pPr>
        <w:jc w:val="both"/>
      </w:pPr>
    </w:p>
    <w:p w:rsidR="008D6801" w:rsidRPr="008D6801" w:rsidRDefault="00370F3D" w:rsidP="008D6801">
      <w:pPr>
        <w:jc w:val="both"/>
      </w:pPr>
      <w:r>
        <w:t xml:space="preserve">Now, all of these provisions of the TUA, TDA and the Trade Disputes (Essential Services) Act were all enacted before the promulgation of the Third Alteration to the 1999 Constitution. I indicated earlier that by </w:t>
      </w:r>
      <w:r>
        <w:rPr>
          <w:lang w:val="en-GB"/>
        </w:rPr>
        <w:t xml:space="preserve">section </w:t>
      </w:r>
      <w:r>
        <w:rPr>
          <w:bCs/>
        </w:rPr>
        <w:t>254C(1)(f) and (h) and (2) of the 1999 Constitution, as amended, this Court is mandated to apply international best practice and treaties, conventions and protocols ratified by Nigeria.</w:t>
      </w:r>
      <w:r w:rsidR="00051D80">
        <w:rPr>
          <w:bCs/>
        </w:rPr>
        <w:t xml:space="preserve"> See also section 7(6) of the NIC Act 2006.</w:t>
      </w:r>
      <w:r>
        <w:rPr>
          <w:bCs/>
        </w:rPr>
        <w:t xml:space="preserve"> What this means is that in adjudicating labour/employment disputes, this Court</w:t>
      </w:r>
      <w:r w:rsidR="00350007">
        <w:rPr>
          <w:bCs/>
        </w:rPr>
        <w:t xml:space="preserve"> is mandated to apply</w:t>
      </w:r>
      <w:r w:rsidR="00350007" w:rsidRPr="00350007">
        <w:rPr>
          <w:bCs/>
        </w:rPr>
        <w:t xml:space="preserve"> </w:t>
      </w:r>
      <w:r w:rsidR="00350007">
        <w:rPr>
          <w:bCs/>
        </w:rPr>
        <w:t>international best practice and treaties, conventions and protocols ratified by Nigeria.</w:t>
      </w:r>
      <w:r w:rsidR="00324EF0">
        <w:rPr>
          <w:bCs/>
        </w:rPr>
        <w:t xml:space="preserve"> How has the ILO for instance treated the concept of essential services?</w:t>
      </w:r>
      <w:r w:rsidR="00051D80">
        <w:rPr>
          <w:bCs/>
        </w:rPr>
        <w:t xml:space="preserve"> In the first place, by the ILO </w:t>
      </w:r>
      <w:r w:rsidR="00051D80" w:rsidRPr="008D6801">
        <w:t xml:space="preserve">publication, </w:t>
      </w:r>
      <w:r w:rsidR="00051D80" w:rsidRPr="008D6801">
        <w:rPr>
          <w:i/>
        </w:rPr>
        <w:t>Freedom of Association: Digest of decisions and principles of the Freedom of Association Committee of the Governing Body of the ILO</w:t>
      </w:r>
      <w:r w:rsidR="00051D80" w:rsidRPr="008D6801">
        <w:t xml:space="preserve"> (1996), Fourth (revised) edition at paragraph 131 at page 29,</w:t>
      </w:r>
      <w:r w:rsidR="00051D80">
        <w:t xml:space="preserve"> “t</w:t>
      </w:r>
      <w:r w:rsidR="00051D80" w:rsidRPr="008D6801">
        <w:t xml:space="preserve">he right to strike </w:t>
      </w:r>
      <w:r w:rsidR="00051D80" w:rsidRPr="00370A1E">
        <w:t>and to organize union meetings are essential aspects of trade union rights”.</w:t>
      </w:r>
      <w:r w:rsidR="00051D80" w:rsidRPr="00370A1E">
        <w:rPr>
          <w:bCs/>
        </w:rPr>
        <w:t xml:space="preserve"> </w:t>
      </w:r>
      <w:r w:rsidR="00202D8E" w:rsidRPr="00370A1E">
        <w:t xml:space="preserve">In </w:t>
      </w:r>
      <w:r w:rsidR="00202D8E" w:rsidRPr="00370A1E">
        <w:rPr>
          <w:i/>
        </w:rPr>
        <w:t>The Hon. Attorney-General of Enugu State v. National Association of Government General Medical and Dental Practitioners (NAGGMDP)</w:t>
      </w:r>
      <w:r w:rsidR="00202D8E" w:rsidRPr="00370A1E">
        <w:t xml:space="preserve"> unreported Suit No. NIC.EN/16/2010 the judgment of which was delivered on June 20,</w:t>
      </w:r>
      <w:r w:rsidR="00370A1E">
        <w:t xml:space="preserve"> </w:t>
      </w:r>
      <w:r w:rsidR="00202D8E" w:rsidRPr="00370A1E">
        <w:t xml:space="preserve">2011, this Court </w:t>
      </w:r>
      <w:r w:rsidR="00051D80" w:rsidRPr="00370A1E">
        <w:t>noted that t</w:t>
      </w:r>
      <w:r w:rsidR="008D6801" w:rsidRPr="00370A1E">
        <w:t>he concept of essential servi</w:t>
      </w:r>
      <w:r w:rsidR="008D6801" w:rsidRPr="008D6801">
        <w:t xml:space="preserve">ces has </w:t>
      </w:r>
      <w:r w:rsidR="008D6801" w:rsidRPr="008D6801">
        <w:lastRenderedPageBreak/>
        <w:t xml:space="preserve">not been espoused under our labour jurisprudence beyond the statutory provisions on it. </w:t>
      </w:r>
      <w:r w:rsidR="00051D80">
        <w:t>This Court then went on to cite with approval the work of t</w:t>
      </w:r>
      <w:r w:rsidR="008D6801" w:rsidRPr="008D6801">
        <w:t>he trio of Bernard Gernigon, Al</w:t>
      </w:r>
      <w:r w:rsidR="00051D80">
        <w:t>berto Odero and Horacio Guido titled,</w:t>
      </w:r>
      <w:r w:rsidR="008D6801" w:rsidRPr="008D6801">
        <w:t xml:space="preserve"> “ILO Principles Concerning the Right to Strike”</w:t>
      </w:r>
      <w:r w:rsidR="00051D80">
        <w:t xml:space="preserve"> in</w:t>
      </w:r>
      <w:r w:rsidR="008D6801" w:rsidRPr="008D6801">
        <w:t xml:space="preserve"> (1998) 4 </w:t>
      </w:r>
      <w:r w:rsidR="008D6801" w:rsidRPr="008D6801">
        <w:rPr>
          <w:i/>
        </w:rPr>
        <w:t>International Law Review</w:t>
      </w:r>
      <w:r w:rsidR="008D6801" w:rsidRPr="008D6801">
        <w:t>, vol. 137 at page</w:t>
      </w:r>
      <w:r w:rsidR="00051D80">
        <w:t>s 441 – 481.</w:t>
      </w:r>
      <w:r w:rsidR="00AE75C0">
        <w:t xml:space="preserve"> R</w:t>
      </w:r>
      <w:r w:rsidR="008D6801" w:rsidRPr="008D6801">
        <w:t>egarding the concept of essential services</w:t>
      </w:r>
      <w:r w:rsidR="00AE75C0">
        <w:t>, which the trio treated fully at pages 450 – 453, they had this to say</w:t>
      </w:r>
      <w:r w:rsidR="008D6801" w:rsidRPr="008D6801">
        <w:t xml:space="preserve"> –</w:t>
      </w:r>
    </w:p>
    <w:p w:rsidR="008D6801" w:rsidRDefault="008D6801" w:rsidP="008D6801">
      <w:pPr>
        <w:ind w:left="720"/>
        <w:jc w:val="both"/>
      </w:pPr>
      <w:r w:rsidRPr="008D6801">
        <w:t>Over time, the supervisory bodies of the ILO have brought greater precision to the concept of essential services in the strict sense of the term (for which strike action may be prohibited). In 1983, the Committee of Experts defined such services as those “the interruption of which would endanger life, personal safety or health of the whole or part of the population”….</w:t>
      </w:r>
    </w:p>
    <w:p w:rsidR="008D6801" w:rsidRDefault="008D6801" w:rsidP="008D6801">
      <w:pPr>
        <w:ind w:left="720"/>
        <w:jc w:val="both"/>
      </w:pPr>
    </w:p>
    <w:p w:rsidR="008D6801" w:rsidRDefault="008D6801" w:rsidP="008D6801">
      <w:pPr>
        <w:ind w:left="720"/>
        <w:jc w:val="both"/>
      </w:pPr>
      <w:r w:rsidRPr="008D6801">
        <w:t>Clearly, what is meant by essential services in the strict sense of the term “depends to a large extent on the particular circumstances prevailing in a country”; likewise, there can be no doubt that a “non-essential service may become essential if a strike lasts beyond a certain time or exceeds beyond a certain scope, thus endangering the life, personal safety or health of the whole or part of the population”….</w:t>
      </w:r>
    </w:p>
    <w:p w:rsidR="008D6801" w:rsidRDefault="008D6801" w:rsidP="008D6801">
      <w:pPr>
        <w:ind w:left="720"/>
        <w:jc w:val="both"/>
      </w:pPr>
    </w:p>
    <w:p w:rsidR="008D6801" w:rsidRDefault="008D6801" w:rsidP="008D6801">
      <w:pPr>
        <w:ind w:left="720"/>
        <w:jc w:val="both"/>
      </w:pPr>
      <w:r w:rsidRPr="008D6801">
        <w:t xml:space="preserve">Thus, the Committee has considered to be essential services in the strict sense, where the right to strike may be subject to major restrictions or even prohibitions, to be: the hospital sector; electricity services; water supply services; the telephone service; </w:t>
      </w:r>
      <w:r w:rsidRPr="00AE75C0">
        <w:rPr>
          <w:i/>
        </w:rPr>
        <w:t>air traffic control</w:t>
      </w:r>
      <w:r w:rsidRPr="008D6801">
        <w:t>.</w:t>
      </w:r>
    </w:p>
    <w:p w:rsidR="00AE75C0" w:rsidRDefault="00AE75C0" w:rsidP="008D6801">
      <w:pPr>
        <w:ind w:left="720"/>
        <w:jc w:val="both"/>
      </w:pPr>
    </w:p>
    <w:p w:rsidR="00AE75C0" w:rsidRDefault="00AE75C0" w:rsidP="008D6801">
      <w:pPr>
        <w:ind w:left="720"/>
        <w:jc w:val="both"/>
      </w:pPr>
      <w:r>
        <w:t>In contrast, the Committee has considered that, in general, the following do not constitute essential services in the strict sense of the term, and therefore</w:t>
      </w:r>
      <w:r w:rsidR="004F2C9B">
        <w:t xml:space="preserve"> the prohibition to strike does not pertain…:</w:t>
      </w:r>
    </w:p>
    <w:p w:rsidR="004F2C9B" w:rsidRDefault="004F2C9B" w:rsidP="004F2C9B">
      <w:pPr>
        <w:ind w:left="1440"/>
        <w:jc w:val="both"/>
      </w:pPr>
      <w:r>
        <w:t xml:space="preserve">Radio and television; construction; the petroleum sector; automobile manufacturing; ports (loading and unloading); </w:t>
      </w:r>
      <w:r w:rsidRPr="004F2C9B">
        <w:rPr>
          <w:i/>
        </w:rPr>
        <w:t>aircraft repairs</w:t>
      </w:r>
      <w:r>
        <w:t xml:space="preserve">; banking; agricultural activities; computer services for the collection of excise duties and taxes; the supply and distribution of foodstuffs; department stores; the Mint; pleasure parks; the government printing service; the metal sector; the state alcohol, salt and tobacco monopolies; the mining sector; the education sector; </w:t>
      </w:r>
      <w:r w:rsidRPr="004F2C9B">
        <w:rPr>
          <w:i/>
        </w:rPr>
        <w:t>transport generally</w:t>
      </w:r>
      <w:r>
        <w:t>; metropolitan transport; refrigeration enterprises; postal services; hotel services.</w:t>
      </w:r>
    </w:p>
    <w:p w:rsidR="004F2C9B" w:rsidRDefault="004F2C9B" w:rsidP="008D6801">
      <w:pPr>
        <w:ind w:left="720"/>
        <w:jc w:val="both"/>
      </w:pPr>
    </w:p>
    <w:p w:rsidR="004F2C9B" w:rsidRDefault="004F2C9B" w:rsidP="008D6801">
      <w:pPr>
        <w:ind w:left="720"/>
        <w:jc w:val="both"/>
      </w:pPr>
      <w:r>
        <w:t>…………………………………</w:t>
      </w:r>
    </w:p>
    <w:p w:rsidR="004F2C9B" w:rsidRDefault="004F2C9B" w:rsidP="008D6801">
      <w:pPr>
        <w:ind w:left="720"/>
        <w:jc w:val="both"/>
      </w:pPr>
    </w:p>
    <w:p w:rsidR="004F2C9B" w:rsidRDefault="004F2C9B" w:rsidP="008D6801">
      <w:pPr>
        <w:ind w:left="720"/>
        <w:jc w:val="both"/>
      </w:pPr>
      <w:r>
        <w:t>Obviously, the Committee on Freedom of Association’s list of non-essential services is not exhaustive.</w:t>
      </w:r>
    </w:p>
    <w:p w:rsidR="007545B6" w:rsidRDefault="007545B6" w:rsidP="008D6801">
      <w:pPr>
        <w:ind w:left="720"/>
        <w:jc w:val="both"/>
      </w:pPr>
    </w:p>
    <w:p w:rsidR="007545B6" w:rsidRPr="008D6801" w:rsidRDefault="007545B6" w:rsidP="008D6801">
      <w:pPr>
        <w:ind w:left="720"/>
        <w:jc w:val="both"/>
      </w:pPr>
      <w:r>
        <w:t>Attention should in all events be drawn to the fact that, in examining a complaint which did not involve an essential service, the Committee maintained that the possible long-term serious consequences for the national economy of a strike did not justify its prohibition…</w:t>
      </w:r>
    </w:p>
    <w:p w:rsidR="008D6801" w:rsidRDefault="008D6801" w:rsidP="008D6801">
      <w:pPr>
        <w:jc w:val="both"/>
        <w:rPr>
          <w:lang w:val="en-GB"/>
        </w:rPr>
      </w:pPr>
    </w:p>
    <w:p w:rsidR="008D6801" w:rsidRPr="005C0DB6" w:rsidRDefault="007545B6" w:rsidP="002320C7">
      <w:pPr>
        <w:jc w:val="both"/>
        <w:rPr>
          <w:lang w:val="en-GB"/>
        </w:rPr>
      </w:pPr>
      <w:r>
        <w:rPr>
          <w:lang w:val="en-GB"/>
        </w:rPr>
        <w:t xml:space="preserve">Applying these principles to the facts of the instant case, only members of the defendant unions engaged in </w:t>
      </w:r>
      <w:r w:rsidRPr="00593811">
        <w:rPr>
          <w:i/>
          <w:lang w:val="en-GB"/>
        </w:rPr>
        <w:t>air traffic control</w:t>
      </w:r>
      <w:r w:rsidR="00593811">
        <w:rPr>
          <w:lang w:val="en-GB"/>
        </w:rPr>
        <w:t xml:space="preserve"> come within the ambit of those engaged in an essential service. </w:t>
      </w:r>
      <w:r w:rsidR="00593811">
        <w:rPr>
          <w:lang w:val="en-GB"/>
        </w:rPr>
        <w:lastRenderedPageBreak/>
        <w:t xml:space="preserve">Even those engaged in aircraft repairs and transport generally (as is the case of air transport) do not qualify as engaged in essential services. Evidence was not led before this Court as to who amongst the members of the defendant unions are in air traffic control, the only category of members of the defendant unions that are classified as being in essential service. All other workers in the aviation sector and hence members of the defendant unions do not so qualify and so </w:t>
      </w:r>
      <w:r w:rsidR="00F23C0C">
        <w:rPr>
          <w:lang w:val="en-GB"/>
        </w:rPr>
        <w:t xml:space="preserve">have and </w:t>
      </w:r>
      <w:r w:rsidR="00593811">
        <w:rPr>
          <w:lang w:val="en-GB"/>
        </w:rPr>
        <w:t>can</w:t>
      </w:r>
      <w:r w:rsidR="00F23C0C">
        <w:rPr>
          <w:lang w:val="en-GB"/>
        </w:rPr>
        <w:t xml:space="preserve"> exercise their union right to strike; and I so find and hold.</w:t>
      </w:r>
      <w:r w:rsidR="005C0DB6">
        <w:rPr>
          <w:lang w:val="en-GB"/>
        </w:rPr>
        <w:t xml:space="preserve"> The argument of the claimant as to the devastating multiplier effect of the strike on it goes to no issue since</w:t>
      </w:r>
      <w:r w:rsidR="005C0DB6" w:rsidRPr="005C0DB6">
        <w:t xml:space="preserve"> </w:t>
      </w:r>
      <w:r w:rsidR="005C0DB6">
        <w:t xml:space="preserve">“the possible long-term serious consequences for the national economy of a strike [does] not justify its prohibition”. Even when the claimant cited the Supreme Court decision in </w:t>
      </w:r>
      <w:r w:rsidR="005C0DB6">
        <w:rPr>
          <w:i/>
        </w:rPr>
        <w:t>Union of Electricity Employees &amp; anor v. Bureau of Public Enterprises</w:t>
      </w:r>
      <w:r w:rsidR="005C0DB6">
        <w:t>, the claimant failed to appreciate that electricity services</w:t>
      </w:r>
      <w:r w:rsidR="00E277BD">
        <w:t xml:space="preserve"> qualify as</w:t>
      </w:r>
      <w:r w:rsidR="00CE59EE" w:rsidRPr="00CE59EE">
        <w:t xml:space="preserve"> </w:t>
      </w:r>
      <w:r w:rsidR="00CE59EE" w:rsidRPr="008D6801">
        <w:t>essential services in the strict sense</w:t>
      </w:r>
      <w:r w:rsidR="00E277BD">
        <w:t xml:space="preserve"> under both ILO and Nigeria</w:t>
      </w:r>
      <w:r w:rsidR="00872A3B">
        <w:t>n labour jurisprudence.</w:t>
      </w:r>
    </w:p>
    <w:p w:rsidR="008D6801" w:rsidRDefault="008D6801" w:rsidP="002320C7">
      <w:pPr>
        <w:jc w:val="both"/>
        <w:rPr>
          <w:lang w:val="en-GB"/>
        </w:rPr>
      </w:pPr>
    </w:p>
    <w:p w:rsidR="008D6801" w:rsidRDefault="00F23C0C" w:rsidP="002320C7">
      <w:pPr>
        <w:jc w:val="both"/>
        <w:rPr>
          <w:lang w:val="en-GB"/>
        </w:rPr>
      </w:pPr>
      <w:r>
        <w:rPr>
          <w:lang w:val="en-GB"/>
        </w:rPr>
        <w:t>On the whole, therefore, and to the extent that members of the defendants are not</w:t>
      </w:r>
      <w:r w:rsidR="005C0DB6">
        <w:rPr>
          <w:lang w:val="en-GB"/>
        </w:rPr>
        <w:t xml:space="preserve"> engaged in air traffic control, I must answer the four questions framed by the claimant for the determination of this Court in the negative.</w:t>
      </w:r>
      <w:r w:rsidR="0058509F">
        <w:rPr>
          <w:lang w:val="en-GB"/>
        </w:rPr>
        <w:t xml:space="preserve"> In consequence, the claimant has not made out any case for the grant of the reliefs prayed for and so is not entitled to any of them. The action of the claimant accordingly lacks merit and so is hereby dismissed.</w:t>
      </w:r>
    </w:p>
    <w:p w:rsidR="002320C7" w:rsidRDefault="002320C7" w:rsidP="002320C7">
      <w:pPr>
        <w:jc w:val="both"/>
        <w:rPr>
          <w:lang w:val="en-GB"/>
        </w:rPr>
      </w:pPr>
    </w:p>
    <w:p w:rsidR="002320C7" w:rsidRPr="00F42962" w:rsidRDefault="002320C7" w:rsidP="002320C7">
      <w:pPr>
        <w:jc w:val="both"/>
        <w:rPr>
          <w:iCs/>
        </w:rPr>
      </w:pPr>
      <w:r>
        <w:rPr>
          <w:iCs/>
        </w:rPr>
        <w:t xml:space="preserve">Judgment </w:t>
      </w:r>
      <w:r w:rsidRPr="00F42962">
        <w:rPr>
          <w:iCs/>
        </w:rPr>
        <w:t>is entered accordingly.</w:t>
      </w:r>
      <w:r>
        <w:rPr>
          <w:iCs/>
        </w:rPr>
        <w:t xml:space="preserve"> I make no order as to cost.</w:t>
      </w:r>
    </w:p>
    <w:p w:rsidR="002320C7" w:rsidRPr="00F42962" w:rsidRDefault="002320C7" w:rsidP="002320C7">
      <w:pPr>
        <w:jc w:val="both"/>
        <w:rPr>
          <w:iCs/>
        </w:rPr>
      </w:pPr>
    </w:p>
    <w:p w:rsidR="002320C7" w:rsidRPr="00F42962" w:rsidRDefault="002320C7" w:rsidP="002320C7">
      <w:pPr>
        <w:jc w:val="both"/>
        <w:rPr>
          <w:iCs/>
        </w:rPr>
      </w:pPr>
    </w:p>
    <w:p w:rsidR="002320C7" w:rsidRPr="00F42962" w:rsidRDefault="002320C7" w:rsidP="002320C7">
      <w:pPr>
        <w:jc w:val="both"/>
        <w:rPr>
          <w:iCs/>
        </w:rPr>
      </w:pPr>
    </w:p>
    <w:p w:rsidR="002320C7" w:rsidRPr="00F42962" w:rsidRDefault="002320C7" w:rsidP="002320C7">
      <w:pPr>
        <w:jc w:val="center"/>
        <w:rPr>
          <w:iCs/>
        </w:rPr>
      </w:pPr>
      <w:r w:rsidRPr="00F42962">
        <w:rPr>
          <w:iCs/>
        </w:rPr>
        <w:t>……………………………………</w:t>
      </w:r>
    </w:p>
    <w:p w:rsidR="0058509F" w:rsidRDefault="002320C7" w:rsidP="001623C6">
      <w:pPr>
        <w:jc w:val="center"/>
        <w:rPr>
          <w:iCs/>
        </w:rPr>
      </w:pPr>
      <w:r w:rsidRPr="00F42962">
        <w:rPr>
          <w:iCs/>
        </w:rPr>
        <w:t>Hon. Justice B. B. Kanyip</w:t>
      </w:r>
    </w:p>
    <w:sectPr w:rsidR="0058509F" w:rsidSect="000C4C6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DF3" w:rsidRDefault="00296DF3" w:rsidP="0081099B">
      <w:r>
        <w:separator/>
      </w:r>
    </w:p>
  </w:endnote>
  <w:endnote w:type="continuationSeparator" w:id="0">
    <w:p w:rsidR="00296DF3" w:rsidRDefault="00296DF3" w:rsidP="008109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83236"/>
      <w:docPartObj>
        <w:docPartGallery w:val="Page Numbers (Bottom of Page)"/>
        <w:docPartUnique/>
      </w:docPartObj>
    </w:sdtPr>
    <w:sdtContent>
      <w:p w:rsidR="00593811" w:rsidRDefault="009854D6">
        <w:pPr>
          <w:pStyle w:val="Footer"/>
          <w:jc w:val="right"/>
        </w:pPr>
        <w:fldSimple w:instr=" PAGE   \* MERGEFORMAT ">
          <w:r w:rsidR="00272EB4">
            <w:rPr>
              <w:noProof/>
            </w:rPr>
            <w:t>20</w:t>
          </w:r>
        </w:fldSimple>
      </w:p>
    </w:sdtContent>
  </w:sdt>
  <w:p w:rsidR="00593811" w:rsidRDefault="005938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DF3" w:rsidRDefault="00296DF3" w:rsidP="0081099B">
      <w:r>
        <w:separator/>
      </w:r>
    </w:p>
  </w:footnote>
  <w:footnote w:type="continuationSeparator" w:id="0">
    <w:p w:rsidR="00296DF3" w:rsidRDefault="00296DF3" w:rsidP="008109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7B0E378"/>
    <w:lvl w:ilvl="0">
      <w:numFmt w:val="bullet"/>
      <w:lvlText w:val="*"/>
      <w:lvlJc w:val="left"/>
    </w:lvl>
  </w:abstractNum>
  <w:abstractNum w:abstractNumId="1">
    <w:nsid w:val="00501965"/>
    <w:multiLevelType w:val="singleLevel"/>
    <w:tmpl w:val="555AF198"/>
    <w:lvl w:ilvl="0">
      <w:start w:val="4"/>
      <w:numFmt w:val="decimal"/>
      <w:lvlText w:val="%1."/>
      <w:legacy w:legacy="1" w:legacySpace="0" w:legacyIndent="0"/>
      <w:lvlJc w:val="left"/>
      <w:rPr>
        <w:rFonts w:ascii="Times New Roman" w:hAnsi="Times New Roman" w:cs="Times New Roman" w:hint="default"/>
      </w:rPr>
    </w:lvl>
  </w:abstractNum>
  <w:abstractNum w:abstractNumId="2">
    <w:nsid w:val="02E5371B"/>
    <w:multiLevelType w:val="singleLevel"/>
    <w:tmpl w:val="E5B4B744"/>
    <w:lvl w:ilvl="0">
      <w:start w:val="1"/>
      <w:numFmt w:val="decimal"/>
      <w:lvlText w:val="%1."/>
      <w:legacy w:legacy="1" w:legacySpace="0" w:legacyIndent="0"/>
      <w:lvlJc w:val="left"/>
      <w:rPr>
        <w:rFonts w:ascii="Times New Roman" w:hAnsi="Times New Roman" w:cs="Times New Roman" w:hint="default"/>
      </w:rPr>
    </w:lvl>
  </w:abstractNum>
  <w:abstractNum w:abstractNumId="3">
    <w:nsid w:val="0329718C"/>
    <w:multiLevelType w:val="singleLevel"/>
    <w:tmpl w:val="E5B4B744"/>
    <w:lvl w:ilvl="0">
      <w:start w:val="1"/>
      <w:numFmt w:val="decimal"/>
      <w:lvlText w:val="%1."/>
      <w:legacy w:legacy="1" w:legacySpace="0" w:legacyIndent="0"/>
      <w:lvlJc w:val="left"/>
      <w:rPr>
        <w:rFonts w:ascii="Times New Roman" w:hAnsi="Times New Roman" w:cs="Times New Roman" w:hint="default"/>
      </w:rPr>
    </w:lvl>
  </w:abstractNum>
  <w:abstractNum w:abstractNumId="4">
    <w:nsid w:val="06871B9F"/>
    <w:multiLevelType w:val="hybridMultilevel"/>
    <w:tmpl w:val="8A009C62"/>
    <w:lvl w:ilvl="0" w:tplc="24D09A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9039AB"/>
    <w:multiLevelType w:val="singleLevel"/>
    <w:tmpl w:val="555AF198"/>
    <w:lvl w:ilvl="0">
      <w:start w:val="4"/>
      <w:numFmt w:val="decimal"/>
      <w:lvlText w:val="%1."/>
      <w:legacy w:legacy="1" w:legacySpace="0" w:legacyIndent="0"/>
      <w:lvlJc w:val="left"/>
      <w:rPr>
        <w:rFonts w:ascii="Times New Roman" w:hAnsi="Times New Roman" w:cs="Times New Roman" w:hint="default"/>
      </w:rPr>
    </w:lvl>
  </w:abstractNum>
  <w:abstractNum w:abstractNumId="6">
    <w:nsid w:val="0D703A1D"/>
    <w:multiLevelType w:val="singleLevel"/>
    <w:tmpl w:val="E5B4B744"/>
    <w:lvl w:ilvl="0">
      <w:start w:val="1"/>
      <w:numFmt w:val="decimal"/>
      <w:lvlText w:val="%1."/>
      <w:legacy w:legacy="1" w:legacySpace="0" w:legacyIndent="0"/>
      <w:lvlJc w:val="left"/>
      <w:rPr>
        <w:rFonts w:ascii="Times New Roman" w:hAnsi="Times New Roman" w:cs="Times New Roman" w:hint="default"/>
      </w:rPr>
    </w:lvl>
  </w:abstractNum>
  <w:abstractNum w:abstractNumId="7">
    <w:nsid w:val="0FBD09A6"/>
    <w:multiLevelType w:val="singleLevel"/>
    <w:tmpl w:val="CA908DE2"/>
    <w:lvl w:ilvl="0">
      <w:start w:val="14"/>
      <w:numFmt w:val="decimal"/>
      <w:lvlText w:val="%1."/>
      <w:legacy w:legacy="1" w:legacySpace="0" w:legacyIndent="0"/>
      <w:lvlJc w:val="left"/>
      <w:rPr>
        <w:rFonts w:ascii="Times New Roman" w:hAnsi="Times New Roman" w:cs="Times New Roman" w:hint="default"/>
      </w:rPr>
    </w:lvl>
  </w:abstractNum>
  <w:abstractNum w:abstractNumId="8">
    <w:nsid w:val="1DE51512"/>
    <w:multiLevelType w:val="singleLevel"/>
    <w:tmpl w:val="1102CF70"/>
    <w:lvl w:ilvl="0">
      <w:start w:val="2"/>
      <w:numFmt w:val="decimal"/>
      <w:lvlText w:val="%1."/>
      <w:legacy w:legacy="1" w:legacySpace="0" w:legacyIndent="0"/>
      <w:lvlJc w:val="left"/>
      <w:rPr>
        <w:rFonts w:ascii="Times New Roman" w:hAnsi="Times New Roman" w:cs="Times New Roman" w:hint="default"/>
      </w:rPr>
    </w:lvl>
  </w:abstractNum>
  <w:abstractNum w:abstractNumId="9">
    <w:nsid w:val="1F6F135A"/>
    <w:multiLevelType w:val="hybridMultilevel"/>
    <w:tmpl w:val="093E0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F51041"/>
    <w:multiLevelType w:val="singleLevel"/>
    <w:tmpl w:val="555AF198"/>
    <w:lvl w:ilvl="0">
      <w:start w:val="4"/>
      <w:numFmt w:val="decimal"/>
      <w:lvlText w:val="%1."/>
      <w:legacy w:legacy="1" w:legacySpace="0" w:legacyIndent="0"/>
      <w:lvlJc w:val="left"/>
      <w:rPr>
        <w:rFonts w:ascii="Times New Roman" w:hAnsi="Times New Roman" w:cs="Times New Roman" w:hint="default"/>
      </w:rPr>
    </w:lvl>
  </w:abstractNum>
  <w:abstractNum w:abstractNumId="11">
    <w:nsid w:val="21F97AE7"/>
    <w:multiLevelType w:val="singleLevel"/>
    <w:tmpl w:val="7602965C"/>
    <w:lvl w:ilvl="0">
      <w:start w:val="3"/>
      <w:numFmt w:val="decimal"/>
      <w:lvlText w:val="%1."/>
      <w:legacy w:legacy="1" w:legacySpace="0" w:legacyIndent="0"/>
      <w:lvlJc w:val="left"/>
      <w:rPr>
        <w:rFonts w:ascii="Times New Roman" w:hAnsi="Times New Roman" w:cs="Times New Roman" w:hint="default"/>
      </w:rPr>
    </w:lvl>
  </w:abstractNum>
  <w:abstractNum w:abstractNumId="12">
    <w:nsid w:val="223200E2"/>
    <w:multiLevelType w:val="hybridMultilevel"/>
    <w:tmpl w:val="BEA8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DF27F6"/>
    <w:multiLevelType w:val="singleLevel"/>
    <w:tmpl w:val="532083E4"/>
    <w:lvl w:ilvl="0">
      <w:start w:val="2"/>
      <w:numFmt w:val="decimal"/>
      <w:lvlText w:val="%1."/>
      <w:legacy w:legacy="1" w:legacySpace="0" w:legacyIndent="0"/>
      <w:lvlJc w:val="left"/>
      <w:rPr>
        <w:rFonts w:ascii="Times New Roman" w:hAnsi="Times New Roman" w:cs="Times New Roman" w:hint="default"/>
      </w:rPr>
    </w:lvl>
  </w:abstractNum>
  <w:abstractNum w:abstractNumId="14">
    <w:nsid w:val="29211549"/>
    <w:multiLevelType w:val="singleLevel"/>
    <w:tmpl w:val="A96E8288"/>
    <w:lvl w:ilvl="0">
      <w:start w:val="10"/>
      <w:numFmt w:val="decimal"/>
      <w:lvlText w:val="%1."/>
      <w:legacy w:legacy="1" w:legacySpace="0" w:legacyIndent="0"/>
      <w:lvlJc w:val="left"/>
      <w:rPr>
        <w:rFonts w:ascii="Times New Roman" w:hAnsi="Times New Roman" w:cs="Times New Roman" w:hint="default"/>
      </w:rPr>
    </w:lvl>
  </w:abstractNum>
  <w:abstractNum w:abstractNumId="15">
    <w:nsid w:val="296B3A56"/>
    <w:multiLevelType w:val="singleLevel"/>
    <w:tmpl w:val="7282629C"/>
    <w:lvl w:ilvl="0">
      <w:start w:val="9"/>
      <w:numFmt w:val="decimal"/>
      <w:lvlText w:val="%1."/>
      <w:legacy w:legacy="1" w:legacySpace="0" w:legacyIndent="0"/>
      <w:lvlJc w:val="left"/>
      <w:rPr>
        <w:rFonts w:ascii="Times New Roman" w:hAnsi="Times New Roman" w:cs="Times New Roman" w:hint="default"/>
      </w:rPr>
    </w:lvl>
  </w:abstractNum>
  <w:abstractNum w:abstractNumId="16">
    <w:nsid w:val="325A561F"/>
    <w:multiLevelType w:val="singleLevel"/>
    <w:tmpl w:val="7602965C"/>
    <w:lvl w:ilvl="0">
      <w:start w:val="3"/>
      <w:numFmt w:val="decimal"/>
      <w:lvlText w:val="%1."/>
      <w:legacy w:legacy="1" w:legacySpace="0" w:legacyIndent="0"/>
      <w:lvlJc w:val="left"/>
      <w:rPr>
        <w:rFonts w:ascii="Times New Roman" w:hAnsi="Times New Roman" w:cs="Times New Roman" w:hint="default"/>
      </w:rPr>
    </w:lvl>
  </w:abstractNum>
  <w:abstractNum w:abstractNumId="17">
    <w:nsid w:val="33963D3E"/>
    <w:multiLevelType w:val="hybridMultilevel"/>
    <w:tmpl w:val="A8D6B9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2F0595"/>
    <w:multiLevelType w:val="hybridMultilevel"/>
    <w:tmpl w:val="D070FC24"/>
    <w:lvl w:ilvl="0" w:tplc="EC9E1D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4C3552"/>
    <w:multiLevelType w:val="hybridMultilevel"/>
    <w:tmpl w:val="13E6D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762660"/>
    <w:multiLevelType w:val="singleLevel"/>
    <w:tmpl w:val="532083E4"/>
    <w:lvl w:ilvl="0">
      <w:start w:val="1"/>
      <w:numFmt w:val="decimal"/>
      <w:lvlText w:val="%1."/>
      <w:legacy w:legacy="1" w:legacySpace="0" w:legacyIndent="0"/>
      <w:lvlJc w:val="left"/>
      <w:rPr>
        <w:rFonts w:ascii="Times New Roman" w:hAnsi="Times New Roman" w:cs="Times New Roman" w:hint="default"/>
      </w:rPr>
    </w:lvl>
  </w:abstractNum>
  <w:abstractNum w:abstractNumId="21">
    <w:nsid w:val="3F1C4BB8"/>
    <w:multiLevelType w:val="hybridMultilevel"/>
    <w:tmpl w:val="97309C64"/>
    <w:lvl w:ilvl="0" w:tplc="829C21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E72605"/>
    <w:multiLevelType w:val="singleLevel"/>
    <w:tmpl w:val="532083E4"/>
    <w:lvl w:ilvl="0">
      <w:start w:val="1"/>
      <w:numFmt w:val="decimal"/>
      <w:lvlText w:val="%1."/>
      <w:legacy w:legacy="1" w:legacySpace="0" w:legacyIndent="0"/>
      <w:lvlJc w:val="left"/>
      <w:rPr>
        <w:rFonts w:ascii="Times New Roman" w:hAnsi="Times New Roman" w:cs="Times New Roman" w:hint="default"/>
      </w:rPr>
    </w:lvl>
  </w:abstractNum>
  <w:abstractNum w:abstractNumId="23">
    <w:nsid w:val="443207F8"/>
    <w:multiLevelType w:val="singleLevel"/>
    <w:tmpl w:val="1102CF70"/>
    <w:lvl w:ilvl="0">
      <w:start w:val="2"/>
      <w:numFmt w:val="decimal"/>
      <w:lvlText w:val="%1."/>
      <w:legacy w:legacy="1" w:legacySpace="0" w:legacyIndent="0"/>
      <w:lvlJc w:val="left"/>
      <w:rPr>
        <w:rFonts w:ascii="Times New Roman" w:hAnsi="Times New Roman" w:cs="Times New Roman" w:hint="default"/>
      </w:rPr>
    </w:lvl>
  </w:abstractNum>
  <w:abstractNum w:abstractNumId="24">
    <w:nsid w:val="44F53AEC"/>
    <w:multiLevelType w:val="singleLevel"/>
    <w:tmpl w:val="7602965C"/>
    <w:lvl w:ilvl="0">
      <w:start w:val="3"/>
      <w:numFmt w:val="decimal"/>
      <w:lvlText w:val="%1."/>
      <w:legacy w:legacy="1" w:legacySpace="0" w:legacyIndent="0"/>
      <w:lvlJc w:val="left"/>
      <w:rPr>
        <w:rFonts w:ascii="Times New Roman" w:hAnsi="Times New Roman" w:cs="Times New Roman" w:hint="default"/>
      </w:rPr>
    </w:lvl>
  </w:abstractNum>
  <w:abstractNum w:abstractNumId="25">
    <w:nsid w:val="4740158D"/>
    <w:multiLevelType w:val="hybridMultilevel"/>
    <w:tmpl w:val="C9DEE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3B15C3"/>
    <w:multiLevelType w:val="hybridMultilevel"/>
    <w:tmpl w:val="67325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BA524A"/>
    <w:multiLevelType w:val="singleLevel"/>
    <w:tmpl w:val="46DE38BC"/>
    <w:lvl w:ilvl="0">
      <w:start w:val="5"/>
      <w:numFmt w:val="decimal"/>
      <w:lvlText w:val="%1."/>
      <w:legacy w:legacy="1" w:legacySpace="0" w:legacyIndent="0"/>
      <w:lvlJc w:val="left"/>
      <w:rPr>
        <w:rFonts w:ascii="Times New Roman" w:hAnsi="Times New Roman" w:cs="Times New Roman" w:hint="default"/>
      </w:rPr>
    </w:lvl>
  </w:abstractNum>
  <w:abstractNum w:abstractNumId="28">
    <w:nsid w:val="511E26A3"/>
    <w:multiLevelType w:val="singleLevel"/>
    <w:tmpl w:val="06426A3E"/>
    <w:lvl w:ilvl="0">
      <w:start w:val="6"/>
      <w:numFmt w:val="decimal"/>
      <w:lvlText w:val="%1."/>
      <w:legacy w:legacy="1" w:legacySpace="0" w:legacyIndent="0"/>
      <w:lvlJc w:val="left"/>
      <w:rPr>
        <w:rFonts w:ascii="Times New Roman" w:hAnsi="Times New Roman" w:cs="Times New Roman" w:hint="default"/>
      </w:rPr>
    </w:lvl>
  </w:abstractNum>
  <w:abstractNum w:abstractNumId="29">
    <w:nsid w:val="51F971FA"/>
    <w:multiLevelType w:val="hybridMultilevel"/>
    <w:tmpl w:val="EAA44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5124C1"/>
    <w:multiLevelType w:val="singleLevel"/>
    <w:tmpl w:val="E5B4B744"/>
    <w:lvl w:ilvl="0">
      <w:start w:val="1"/>
      <w:numFmt w:val="decimal"/>
      <w:lvlText w:val="%1."/>
      <w:legacy w:legacy="1" w:legacySpace="0" w:legacyIndent="0"/>
      <w:lvlJc w:val="left"/>
      <w:rPr>
        <w:rFonts w:ascii="Times New Roman" w:hAnsi="Times New Roman" w:cs="Times New Roman" w:hint="default"/>
      </w:rPr>
    </w:lvl>
  </w:abstractNum>
  <w:abstractNum w:abstractNumId="31">
    <w:nsid w:val="55310A4A"/>
    <w:multiLevelType w:val="singleLevel"/>
    <w:tmpl w:val="532083E4"/>
    <w:lvl w:ilvl="0">
      <w:start w:val="1"/>
      <w:numFmt w:val="decimal"/>
      <w:lvlText w:val="%1."/>
      <w:legacy w:legacy="1" w:legacySpace="0" w:legacyIndent="0"/>
      <w:lvlJc w:val="left"/>
      <w:rPr>
        <w:rFonts w:ascii="Times New Roman" w:hAnsi="Times New Roman" w:cs="Times New Roman" w:hint="default"/>
      </w:rPr>
    </w:lvl>
  </w:abstractNum>
  <w:abstractNum w:abstractNumId="32">
    <w:nsid w:val="5A4A0CCB"/>
    <w:multiLevelType w:val="singleLevel"/>
    <w:tmpl w:val="E5B4B744"/>
    <w:lvl w:ilvl="0">
      <w:start w:val="1"/>
      <w:numFmt w:val="decimal"/>
      <w:lvlText w:val="%1."/>
      <w:legacy w:legacy="1" w:legacySpace="0" w:legacyIndent="0"/>
      <w:lvlJc w:val="left"/>
      <w:rPr>
        <w:rFonts w:ascii="Times New Roman" w:hAnsi="Times New Roman" w:cs="Times New Roman" w:hint="default"/>
      </w:rPr>
    </w:lvl>
  </w:abstractNum>
  <w:abstractNum w:abstractNumId="33">
    <w:nsid w:val="5A780115"/>
    <w:multiLevelType w:val="singleLevel"/>
    <w:tmpl w:val="555AF198"/>
    <w:lvl w:ilvl="0">
      <w:start w:val="4"/>
      <w:numFmt w:val="decimal"/>
      <w:lvlText w:val="%1."/>
      <w:legacy w:legacy="1" w:legacySpace="0" w:legacyIndent="0"/>
      <w:lvlJc w:val="left"/>
      <w:rPr>
        <w:rFonts w:ascii="Times New Roman" w:hAnsi="Times New Roman" w:cs="Times New Roman" w:hint="default"/>
      </w:rPr>
    </w:lvl>
  </w:abstractNum>
  <w:abstractNum w:abstractNumId="34">
    <w:nsid w:val="5BD712A0"/>
    <w:multiLevelType w:val="singleLevel"/>
    <w:tmpl w:val="E5B4B744"/>
    <w:lvl w:ilvl="0">
      <w:start w:val="1"/>
      <w:numFmt w:val="decimal"/>
      <w:lvlText w:val="%1."/>
      <w:legacy w:legacy="1" w:legacySpace="0" w:legacyIndent="0"/>
      <w:lvlJc w:val="left"/>
      <w:rPr>
        <w:rFonts w:ascii="Times New Roman" w:hAnsi="Times New Roman" w:cs="Times New Roman" w:hint="default"/>
      </w:rPr>
    </w:lvl>
  </w:abstractNum>
  <w:abstractNum w:abstractNumId="35">
    <w:nsid w:val="5D2C38EE"/>
    <w:multiLevelType w:val="singleLevel"/>
    <w:tmpl w:val="E5B4B744"/>
    <w:lvl w:ilvl="0">
      <w:start w:val="1"/>
      <w:numFmt w:val="decimal"/>
      <w:lvlText w:val="%1."/>
      <w:legacy w:legacy="1" w:legacySpace="0" w:legacyIndent="0"/>
      <w:lvlJc w:val="left"/>
      <w:rPr>
        <w:rFonts w:ascii="Times New Roman" w:hAnsi="Times New Roman" w:cs="Times New Roman" w:hint="default"/>
      </w:rPr>
    </w:lvl>
  </w:abstractNum>
  <w:abstractNum w:abstractNumId="36">
    <w:nsid w:val="5F0752C2"/>
    <w:multiLevelType w:val="singleLevel"/>
    <w:tmpl w:val="1102CF70"/>
    <w:lvl w:ilvl="0">
      <w:start w:val="2"/>
      <w:numFmt w:val="decimal"/>
      <w:lvlText w:val="%1."/>
      <w:legacy w:legacy="1" w:legacySpace="0" w:legacyIndent="0"/>
      <w:lvlJc w:val="left"/>
      <w:rPr>
        <w:rFonts w:ascii="Times New Roman" w:hAnsi="Times New Roman" w:cs="Times New Roman" w:hint="default"/>
      </w:rPr>
    </w:lvl>
  </w:abstractNum>
  <w:abstractNum w:abstractNumId="37">
    <w:nsid w:val="62256941"/>
    <w:multiLevelType w:val="hybridMultilevel"/>
    <w:tmpl w:val="C9D0C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F172B7"/>
    <w:multiLevelType w:val="singleLevel"/>
    <w:tmpl w:val="532083E4"/>
    <w:lvl w:ilvl="0">
      <w:start w:val="1"/>
      <w:numFmt w:val="decimal"/>
      <w:lvlText w:val="%1."/>
      <w:legacy w:legacy="1" w:legacySpace="0" w:legacyIndent="0"/>
      <w:lvlJc w:val="left"/>
      <w:rPr>
        <w:rFonts w:ascii="Times New Roman" w:hAnsi="Times New Roman" w:cs="Times New Roman" w:hint="default"/>
      </w:rPr>
    </w:lvl>
  </w:abstractNum>
  <w:abstractNum w:abstractNumId="39">
    <w:nsid w:val="63C84735"/>
    <w:multiLevelType w:val="hybridMultilevel"/>
    <w:tmpl w:val="97309C64"/>
    <w:lvl w:ilvl="0" w:tplc="829C21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175EE9"/>
    <w:multiLevelType w:val="singleLevel"/>
    <w:tmpl w:val="B89488B2"/>
    <w:lvl w:ilvl="0">
      <w:start w:val="3"/>
      <w:numFmt w:val="decimal"/>
      <w:lvlText w:val="%1."/>
      <w:legacy w:legacy="1" w:legacySpace="0" w:legacyIndent="0"/>
      <w:lvlJc w:val="left"/>
      <w:rPr>
        <w:rFonts w:ascii="Times New Roman" w:hAnsi="Times New Roman" w:cs="Times New Roman" w:hint="default"/>
      </w:rPr>
    </w:lvl>
  </w:abstractNum>
  <w:abstractNum w:abstractNumId="41">
    <w:nsid w:val="66406AE9"/>
    <w:multiLevelType w:val="hybridMultilevel"/>
    <w:tmpl w:val="2EE2F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D22BAA"/>
    <w:multiLevelType w:val="singleLevel"/>
    <w:tmpl w:val="E5B4B744"/>
    <w:lvl w:ilvl="0">
      <w:start w:val="1"/>
      <w:numFmt w:val="decimal"/>
      <w:lvlText w:val="%1."/>
      <w:legacy w:legacy="1" w:legacySpace="0" w:legacyIndent="0"/>
      <w:lvlJc w:val="left"/>
      <w:rPr>
        <w:rFonts w:ascii="Times New Roman" w:hAnsi="Times New Roman" w:cs="Times New Roman" w:hint="default"/>
      </w:rPr>
    </w:lvl>
  </w:abstractNum>
  <w:abstractNum w:abstractNumId="43">
    <w:nsid w:val="6EAE6A5F"/>
    <w:multiLevelType w:val="singleLevel"/>
    <w:tmpl w:val="532083E4"/>
    <w:lvl w:ilvl="0">
      <w:start w:val="2"/>
      <w:numFmt w:val="decimal"/>
      <w:lvlText w:val="%1."/>
      <w:legacy w:legacy="1" w:legacySpace="0" w:legacyIndent="0"/>
      <w:lvlJc w:val="left"/>
      <w:rPr>
        <w:rFonts w:ascii="Times New Roman" w:hAnsi="Times New Roman" w:cs="Times New Roman" w:hint="default"/>
      </w:rPr>
    </w:lvl>
  </w:abstractNum>
  <w:abstractNum w:abstractNumId="44">
    <w:nsid w:val="706E0AE3"/>
    <w:multiLevelType w:val="singleLevel"/>
    <w:tmpl w:val="E5B4B744"/>
    <w:lvl w:ilvl="0">
      <w:start w:val="1"/>
      <w:numFmt w:val="decimal"/>
      <w:lvlText w:val="%1."/>
      <w:legacy w:legacy="1" w:legacySpace="0" w:legacyIndent="0"/>
      <w:lvlJc w:val="left"/>
      <w:rPr>
        <w:rFonts w:ascii="Times New Roman" w:hAnsi="Times New Roman" w:cs="Times New Roman" w:hint="default"/>
      </w:rPr>
    </w:lvl>
  </w:abstractNum>
  <w:abstractNum w:abstractNumId="45">
    <w:nsid w:val="731373E3"/>
    <w:multiLevelType w:val="multilevel"/>
    <w:tmpl w:val="079EAB7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7A7F3B78"/>
    <w:multiLevelType w:val="hybridMultilevel"/>
    <w:tmpl w:val="331052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9F2051"/>
    <w:multiLevelType w:val="singleLevel"/>
    <w:tmpl w:val="D8A6DE44"/>
    <w:lvl w:ilvl="0">
      <w:start w:val="8"/>
      <w:numFmt w:val="decimal"/>
      <w:lvlText w:val="%1."/>
      <w:legacy w:legacy="1" w:legacySpace="0" w:legacyIndent="0"/>
      <w:lvlJc w:val="left"/>
      <w:rPr>
        <w:rFonts w:ascii="Times New Roman" w:hAnsi="Times New Roman" w:cs="Times New Roman" w:hint="default"/>
      </w:rPr>
    </w:lvl>
  </w:abstractNum>
  <w:abstractNum w:abstractNumId="48">
    <w:nsid w:val="7F286395"/>
    <w:multiLevelType w:val="singleLevel"/>
    <w:tmpl w:val="932A19B0"/>
    <w:lvl w:ilvl="0">
      <w:start w:val="1"/>
      <w:numFmt w:val="decimal"/>
      <w:lvlText w:val="%1."/>
      <w:legacy w:legacy="1" w:legacySpace="0" w:legacyIndent="0"/>
      <w:lvlJc w:val="left"/>
      <w:rPr>
        <w:rFonts w:ascii="Times New Roman" w:eastAsia="Times New Roman" w:hAnsi="Times New Roman" w:cs="Times New Roman"/>
        <w:b w:val="0"/>
      </w:rPr>
    </w:lvl>
  </w:abstractNum>
  <w:num w:numId="1">
    <w:abstractNumId w:val="9"/>
  </w:num>
  <w:num w:numId="2">
    <w:abstractNumId w:val="38"/>
  </w:num>
  <w:num w:numId="3">
    <w:abstractNumId w:val="22"/>
  </w:num>
  <w:num w:numId="4">
    <w:abstractNumId w:val="13"/>
  </w:num>
  <w:num w:numId="5">
    <w:abstractNumId w:val="40"/>
  </w:num>
  <w:num w:numId="6">
    <w:abstractNumId w:val="20"/>
  </w:num>
  <w:num w:numId="7">
    <w:abstractNumId w:val="31"/>
  </w:num>
  <w:num w:numId="8">
    <w:abstractNumId w:val="43"/>
  </w:num>
  <w:num w:numId="9">
    <w:abstractNumId w:val="28"/>
  </w:num>
  <w:num w:numId="10">
    <w:abstractNumId w:val="14"/>
  </w:num>
  <w:num w:numId="11">
    <w:abstractNumId w:val="7"/>
  </w:num>
  <w:num w:numId="12">
    <w:abstractNumId w:val="0"/>
    <w:lvlOverride w:ilvl="0">
      <w:lvl w:ilvl="0">
        <w:numFmt w:val="bullet"/>
        <w:lvlText w:val=""/>
        <w:legacy w:legacy="1" w:legacySpace="0" w:legacyIndent="0"/>
        <w:lvlJc w:val="left"/>
        <w:rPr>
          <w:rFonts w:ascii="Symbol" w:hAnsi="Symbol" w:hint="default"/>
        </w:rPr>
      </w:lvl>
    </w:lvlOverride>
  </w:num>
  <w:num w:numId="13">
    <w:abstractNumId w:val="12"/>
  </w:num>
  <w:num w:numId="14">
    <w:abstractNumId w:val="45"/>
  </w:num>
  <w:num w:numId="15">
    <w:abstractNumId w:val="4"/>
  </w:num>
  <w:num w:numId="16">
    <w:abstractNumId w:val="21"/>
  </w:num>
  <w:num w:numId="17">
    <w:abstractNumId w:val="39"/>
  </w:num>
  <w:num w:numId="18">
    <w:abstractNumId w:val="48"/>
  </w:num>
  <w:num w:numId="19">
    <w:abstractNumId w:val="8"/>
  </w:num>
  <w:num w:numId="20">
    <w:abstractNumId w:val="24"/>
  </w:num>
  <w:num w:numId="21">
    <w:abstractNumId w:val="33"/>
  </w:num>
  <w:num w:numId="22">
    <w:abstractNumId w:val="3"/>
  </w:num>
  <w:num w:numId="23">
    <w:abstractNumId w:val="36"/>
  </w:num>
  <w:num w:numId="24">
    <w:abstractNumId w:val="11"/>
  </w:num>
  <w:num w:numId="25">
    <w:abstractNumId w:val="1"/>
  </w:num>
  <w:num w:numId="26">
    <w:abstractNumId w:val="27"/>
  </w:num>
  <w:num w:numId="27">
    <w:abstractNumId w:val="44"/>
  </w:num>
  <w:num w:numId="28">
    <w:abstractNumId w:val="23"/>
  </w:num>
  <w:num w:numId="29">
    <w:abstractNumId w:val="16"/>
  </w:num>
  <w:num w:numId="30">
    <w:abstractNumId w:val="5"/>
  </w:num>
  <w:num w:numId="31">
    <w:abstractNumId w:val="30"/>
  </w:num>
  <w:num w:numId="32">
    <w:abstractNumId w:val="34"/>
  </w:num>
  <w:num w:numId="33">
    <w:abstractNumId w:val="2"/>
  </w:num>
  <w:num w:numId="34">
    <w:abstractNumId w:val="10"/>
  </w:num>
  <w:num w:numId="35">
    <w:abstractNumId w:val="10"/>
    <w:lvlOverride w:ilvl="0">
      <w:lvl w:ilvl="0">
        <w:start w:val="5"/>
        <w:numFmt w:val="decimal"/>
        <w:lvlText w:val="%1."/>
        <w:legacy w:legacy="1" w:legacySpace="0" w:legacyIndent="0"/>
        <w:lvlJc w:val="left"/>
        <w:rPr>
          <w:rFonts w:ascii="Times New Roman" w:hAnsi="Times New Roman" w:cs="Times New Roman" w:hint="default"/>
        </w:rPr>
      </w:lvl>
    </w:lvlOverride>
  </w:num>
  <w:num w:numId="36">
    <w:abstractNumId w:val="47"/>
  </w:num>
  <w:num w:numId="37">
    <w:abstractNumId w:val="15"/>
  </w:num>
  <w:num w:numId="38">
    <w:abstractNumId w:val="32"/>
  </w:num>
  <w:num w:numId="39">
    <w:abstractNumId w:val="6"/>
  </w:num>
  <w:num w:numId="40">
    <w:abstractNumId w:val="35"/>
  </w:num>
  <w:num w:numId="41">
    <w:abstractNumId w:val="42"/>
  </w:num>
  <w:num w:numId="42">
    <w:abstractNumId w:val="37"/>
  </w:num>
  <w:num w:numId="43">
    <w:abstractNumId w:val="46"/>
  </w:num>
  <w:num w:numId="44">
    <w:abstractNumId w:val="17"/>
  </w:num>
  <w:num w:numId="45">
    <w:abstractNumId w:val="41"/>
  </w:num>
  <w:num w:numId="46">
    <w:abstractNumId w:val="29"/>
  </w:num>
  <w:num w:numId="47">
    <w:abstractNumId w:val="26"/>
  </w:num>
  <w:num w:numId="48">
    <w:abstractNumId w:val="18"/>
  </w:num>
  <w:num w:numId="49">
    <w:abstractNumId w:val="25"/>
  </w:num>
  <w:num w:numId="5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2320C7"/>
    <w:rsid w:val="00000282"/>
    <w:rsid w:val="0000380F"/>
    <w:rsid w:val="00004760"/>
    <w:rsid w:val="00032540"/>
    <w:rsid w:val="00051D80"/>
    <w:rsid w:val="000755B3"/>
    <w:rsid w:val="00091185"/>
    <w:rsid w:val="000B71F4"/>
    <w:rsid w:val="000C4C67"/>
    <w:rsid w:val="00101264"/>
    <w:rsid w:val="00126295"/>
    <w:rsid w:val="00136596"/>
    <w:rsid w:val="001623C6"/>
    <w:rsid w:val="00174D4E"/>
    <w:rsid w:val="0017547F"/>
    <w:rsid w:val="0019596B"/>
    <w:rsid w:val="001A33F7"/>
    <w:rsid w:val="001A4F26"/>
    <w:rsid w:val="001B7199"/>
    <w:rsid w:val="001C0D27"/>
    <w:rsid w:val="001C1A1E"/>
    <w:rsid w:val="001E1F0F"/>
    <w:rsid w:val="001E20E1"/>
    <w:rsid w:val="001E6621"/>
    <w:rsid w:val="00202D8E"/>
    <w:rsid w:val="00204904"/>
    <w:rsid w:val="002320C7"/>
    <w:rsid w:val="00240B08"/>
    <w:rsid w:val="00266C89"/>
    <w:rsid w:val="00272EB4"/>
    <w:rsid w:val="0027368F"/>
    <w:rsid w:val="00277C07"/>
    <w:rsid w:val="00283CF3"/>
    <w:rsid w:val="00296DF3"/>
    <w:rsid w:val="002A1EEB"/>
    <w:rsid w:val="002B0E22"/>
    <w:rsid w:val="002D6CC0"/>
    <w:rsid w:val="002F6E0C"/>
    <w:rsid w:val="00324EF0"/>
    <w:rsid w:val="00333065"/>
    <w:rsid w:val="0034584C"/>
    <w:rsid w:val="00350007"/>
    <w:rsid w:val="00364126"/>
    <w:rsid w:val="00370A1E"/>
    <w:rsid w:val="00370F3D"/>
    <w:rsid w:val="00385308"/>
    <w:rsid w:val="00393A9B"/>
    <w:rsid w:val="003A260E"/>
    <w:rsid w:val="003C223E"/>
    <w:rsid w:val="003E30B0"/>
    <w:rsid w:val="00406144"/>
    <w:rsid w:val="004401AA"/>
    <w:rsid w:val="004425AB"/>
    <w:rsid w:val="00480449"/>
    <w:rsid w:val="004950A9"/>
    <w:rsid w:val="00495149"/>
    <w:rsid w:val="004A54BA"/>
    <w:rsid w:val="004E3088"/>
    <w:rsid w:val="004E58BE"/>
    <w:rsid w:val="004E6418"/>
    <w:rsid w:val="004F2C9B"/>
    <w:rsid w:val="005331BE"/>
    <w:rsid w:val="005452A3"/>
    <w:rsid w:val="00577463"/>
    <w:rsid w:val="0058509F"/>
    <w:rsid w:val="00593811"/>
    <w:rsid w:val="005C0DB6"/>
    <w:rsid w:val="005C2E9C"/>
    <w:rsid w:val="006269EB"/>
    <w:rsid w:val="00626DA3"/>
    <w:rsid w:val="006F0C5B"/>
    <w:rsid w:val="00717391"/>
    <w:rsid w:val="00732A29"/>
    <w:rsid w:val="007545B6"/>
    <w:rsid w:val="007A0AE7"/>
    <w:rsid w:val="007C255C"/>
    <w:rsid w:val="007C660A"/>
    <w:rsid w:val="007E4C17"/>
    <w:rsid w:val="00800B1E"/>
    <w:rsid w:val="0081099B"/>
    <w:rsid w:val="00847128"/>
    <w:rsid w:val="00855C36"/>
    <w:rsid w:val="00870BF4"/>
    <w:rsid w:val="00872A3B"/>
    <w:rsid w:val="008B1313"/>
    <w:rsid w:val="008C48A8"/>
    <w:rsid w:val="008D6801"/>
    <w:rsid w:val="00937005"/>
    <w:rsid w:val="009854D6"/>
    <w:rsid w:val="009B5542"/>
    <w:rsid w:val="009F7043"/>
    <w:rsid w:val="00AE75C0"/>
    <w:rsid w:val="00AF19B6"/>
    <w:rsid w:val="00B53E49"/>
    <w:rsid w:val="00B7158E"/>
    <w:rsid w:val="00B77AD9"/>
    <w:rsid w:val="00BA782F"/>
    <w:rsid w:val="00C031C6"/>
    <w:rsid w:val="00C10E92"/>
    <w:rsid w:val="00C42598"/>
    <w:rsid w:val="00C613EC"/>
    <w:rsid w:val="00C64580"/>
    <w:rsid w:val="00C75C02"/>
    <w:rsid w:val="00C77492"/>
    <w:rsid w:val="00C85F90"/>
    <w:rsid w:val="00CD4038"/>
    <w:rsid w:val="00CE59EE"/>
    <w:rsid w:val="00D21DF3"/>
    <w:rsid w:val="00D517C4"/>
    <w:rsid w:val="00D53CF3"/>
    <w:rsid w:val="00D6014F"/>
    <w:rsid w:val="00D67D9D"/>
    <w:rsid w:val="00D70E52"/>
    <w:rsid w:val="00D80A61"/>
    <w:rsid w:val="00D86F71"/>
    <w:rsid w:val="00D87C8F"/>
    <w:rsid w:val="00D9751C"/>
    <w:rsid w:val="00DA1584"/>
    <w:rsid w:val="00DA2CD2"/>
    <w:rsid w:val="00DA67A2"/>
    <w:rsid w:val="00DA7C1E"/>
    <w:rsid w:val="00E03D24"/>
    <w:rsid w:val="00E12282"/>
    <w:rsid w:val="00E26ABD"/>
    <w:rsid w:val="00E277BD"/>
    <w:rsid w:val="00E37731"/>
    <w:rsid w:val="00E47BA3"/>
    <w:rsid w:val="00E962CE"/>
    <w:rsid w:val="00EA2B25"/>
    <w:rsid w:val="00EA3BF0"/>
    <w:rsid w:val="00EB3153"/>
    <w:rsid w:val="00EE4F95"/>
    <w:rsid w:val="00F05FDC"/>
    <w:rsid w:val="00F23C0C"/>
    <w:rsid w:val="00F42EDD"/>
    <w:rsid w:val="00F61ACF"/>
    <w:rsid w:val="00F91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0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0C7"/>
    <w:pPr>
      <w:ind w:left="720"/>
      <w:contextualSpacing/>
    </w:pPr>
  </w:style>
  <w:style w:type="paragraph" w:styleId="Footer">
    <w:name w:val="footer"/>
    <w:basedOn w:val="Normal"/>
    <w:link w:val="FooterChar"/>
    <w:uiPriority w:val="99"/>
    <w:unhideWhenUsed/>
    <w:rsid w:val="002320C7"/>
    <w:pPr>
      <w:tabs>
        <w:tab w:val="center" w:pos="4680"/>
        <w:tab w:val="right" w:pos="9360"/>
      </w:tabs>
    </w:pPr>
  </w:style>
  <w:style w:type="character" w:customStyle="1" w:styleId="FooterChar">
    <w:name w:val="Footer Char"/>
    <w:basedOn w:val="DefaultParagraphFont"/>
    <w:link w:val="Footer"/>
    <w:uiPriority w:val="99"/>
    <w:rsid w:val="002320C7"/>
    <w:rPr>
      <w:rFonts w:ascii="Times New Roman" w:eastAsia="Times New Roman" w:hAnsi="Times New Roman" w:cs="Times New Roman"/>
      <w:sz w:val="24"/>
      <w:szCs w:val="24"/>
    </w:rPr>
  </w:style>
  <w:style w:type="paragraph" w:styleId="FootnoteText">
    <w:name w:val="footnote text"/>
    <w:basedOn w:val="Normal"/>
    <w:link w:val="FootnoteTextChar"/>
    <w:semiHidden/>
    <w:rsid w:val="002320C7"/>
    <w:rPr>
      <w:sz w:val="20"/>
      <w:szCs w:val="20"/>
    </w:rPr>
  </w:style>
  <w:style w:type="character" w:customStyle="1" w:styleId="FootnoteTextChar">
    <w:name w:val="Footnote Text Char"/>
    <w:basedOn w:val="DefaultParagraphFont"/>
    <w:link w:val="FootnoteText"/>
    <w:semiHidden/>
    <w:rsid w:val="002320C7"/>
    <w:rPr>
      <w:rFonts w:ascii="Times New Roman" w:eastAsia="Times New Roman" w:hAnsi="Times New Roman" w:cs="Times New Roman"/>
      <w:sz w:val="20"/>
      <w:szCs w:val="20"/>
    </w:rPr>
  </w:style>
  <w:style w:type="character" w:styleId="FootnoteReference">
    <w:name w:val="footnote reference"/>
    <w:basedOn w:val="DefaultParagraphFont"/>
    <w:semiHidden/>
    <w:rsid w:val="002320C7"/>
    <w:rPr>
      <w:vertAlign w:val="superscript"/>
    </w:rPr>
  </w:style>
  <w:style w:type="paragraph" w:styleId="NormalWeb">
    <w:name w:val="Normal (Web)"/>
    <w:basedOn w:val="Normal"/>
    <w:uiPriority w:val="99"/>
    <w:semiHidden/>
    <w:unhideWhenUsed/>
    <w:rsid w:val="002320C7"/>
    <w:pPr>
      <w:spacing w:before="100" w:beforeAutospacing="1" w:after="100" w:afterAutospacing="1"/>
    </w:pPr>
  </w:style>
  <w:style w:type="paragraph" w:customStyle="1" w:styleId="Style">
    <w:name w:val="Style"/>
    <w:rsid w:val="000C4C67"/>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 w:type="paragraph" w:styleId="Header">
    <w:name w:val="header"/>
    <w:basedOn w:val="Normal"/>
    <w:link w:val="HeaderChar"/>
    <w:uiPriority w:val="99"/>
    <w:unhideWhenUsed/>
    <w:rsid w:val="000C4C67"/>
    <w:pPr>
      <w:tabs>
        <w:tab w:val="center" w:pos="4513"/>
        <w:tab w:val="right" w:pos="9026"/>
      </w:tabs>
    </w:pPr>
    <w:rPr>
      <w:rFonts w:asciiTheme="minorHAnsi" w:eastAsiaTheme="minorEastAsia" w:hAnsiTheme="minorHAnsi" w:cstheme="minorBidi"/>
      <w:sz w:val="22"/>
      <w:szCs w:val="22"/>
      <w:lang w:val="en-GB" w:eastAsia="en-GB"/>
    </w:rPr>
  </w:style>
  <w:style w:type="character" w:customStyle="1" w:styleId="HeaderChar">
    <w:name w:val="Header Char"/>
    <w:basedOn w:val="DefaultParagraphFont"/>
    <w:link w:val="Header"/>
    <w:uiPriority w:val="99"/>
    <w:rsid w:val="000C4C67"/>
    <w:rPr>
      <w:rFonts w:eastAsiaTheme="minorEastAsia"/>
      <w:lang w:val="en-GB" w:eastAsia="en-GB"/>
    </w:rPr>
  </w:style>
  <w:style w:type="character" w:styleId="Hyperlink">
    <w:name w:val="Hyperlink"/>
    <w:basedOn w:val="DefaultParagraphFont"/>
    <w:uiPriority w:val="99"/>
    <w:unhideWhenUsed/>
    <w:rsid w:val="004E641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77361640">
      <w:bodyDiv w:val="1"/>
      <w:marLeft w:val="54"/>
      <w:marRight w:val="54"/>
      <w:marTop w:val="54"/>
      <w:marBottom w:val="54"/>
      <w:divBdr>
        <w:top w:val="none" w:sz="0" w:space="0" w:color="auto"/>
        <w:left w:val="none" w:sz="0" w:space="0" w:color="auto"/>
        <w:bottom w:val="none" w:sz="0" w:space="0" w:color="auto"/>
        <w:right w:val="none" w:sz="0" w:space="0" w:color="auto"/>
      </w:divBdr>
    </w:div>
    <w:div w:id="559289171">
      <w:bodyDiv w:val="1"/>
      <w:marLeft w:val="54"/>
      <w:marRight w:val="54"/>
      <w:marTop w:val="54"/>
      <w:marBottom w:val="54"/>
      <w:divBdr>
        <w:top w:val="none" w:sz="0" w:space="0" w:color="auto"/>
        <w:left w:val="none" w:sz="0" w:space="0" w:color="auto"/>
        <w:bottom w:val="none" w:sz="0" w:space="0" w:color="auto"/>
        <w:right w:val="none" w:sz="0" w:space="0" w:color="auto"/>
      </w:divBdr>
    </w:div>
    <w:div w:id="707488599">
      <w:bodyDiv w:val="1"/>
      <w:marLeft w:val="54"/>
      <w:marRight w:val="54"/>
      <w:marTop w:val="54"/>
      <w:marBottom w:val="54"/>
      <w:divBdr>
        <w:top w:val="none" w:sz="0" w:space="0" w:color="auto"/>
        <w:left w:val="none" w:sz="0" w:space="0" w:color="auto"/>
        <w:bottom w:val="none" w:sz="0" w:space="0" w:color="auto"/>
        <w:right w:val="none" w:sz="0" w:space="0" w:color="auto"/>
      </w:divBdr>
    </w:div>
    <w:div w:id="714700864">
      <w:bodyDiv w:val="1"/>
      <w:marLeft w:val="54"/>
      <w:marRight w:val="54"/>
      <w:marTop w:val="54"/>
      <w:marBottom w:val="54"/>
      <w:divBdr>
        <w:top w:val="none" w:sz="0" w:space="0" w:color="auto"/>
        <w:left w:val="none" w:sz="0" w:space="0" w:color="auto"/>
        <w:bottom w:val="none" w:sz="0" w:space="0" w:color="auto"/>
        <w:right w:val="none" w:sz="0" w:space="0" w:color="auto"/>
      </w:divBdr>
    </w:div>
    <w:div w:id="933975970">
      <w:bodyDiv w:val="1"/>
      <w:marLeft w:val="0"/>
      <w:marRight w:val="0"/>
      <w:marTop w:val="0"/>
      <w:marBottom w:val="0"/>
      <w:divBdr>
        <w:top w:val="none" w:sz="0" w:space="0" w:color="auto"/>
        <w:left w:val="none" w:sz="0" w:space="0" w:color="auto"/>
        <w:bottom w:val="none" w:sz="0" w:space="0" w:color="auto"/>
        <w:right w:val="none" w:sz="0" w:space="0" w:color="auto"/>
      </w:divBdr>
    </w:div>
    <w:div w:id="1094548624">
      <w:bodyDiv w:val="1"/>
      <w:marLeft w:val="54"/>
      <w:marRight w:val="54"/>
      <w:marTop w:val="54"/>
      <w:marBottom w:val="54"/>
      <w:divBdr>
        <w:top w:val="none" w:sz="0" w:space="0" w:color="auto"/>
        <w:left w:val="none" w:sz="0" w:space="0" w:color="auto"/>
        <w:bottom w:val="none" w:sz="0" w:space="0" w:color="auto"/>
        <w:right w:val="none" w:sz="0" w:space="0" w:color="auto"/>
      </w:divBdr>
    </w:div>
    <w:div w:id="1124663398">
      <w:bodyDiv w:val="1"/>
      <w:marLeft w:val="54"/>
      <w:marRight w:val="54"/>
      <w:marTop w:val="54"/>
      <w:marBottom w:val="54"/>
      <w:divBdr>
        <w:top w:val="none" w:sz="0" w:space="0" w:color="auto"/>
        <w:left w:val="none" w:sz="0" w:space="0" w:color="auto"/>
        <w:bottom w:val="none" w:sz="0" w:space="0" w:color="auto"/>
        <w:right w:val="none" w:sz="0" w:space="0" w:color="auto"/>
      </w:divBdr>
    </w:div>
    <w:div w:id="1224943961">
      <w:bodyDiv w:val="1"/>
      <w:marLeft w:val="54"/>
      <w:marRight w:val="54"/>
      <w:marTop w:val="54"/>
      <w:marBottom w:val="54"/>
      <w:divBdr>
        <w:top w:val="none" w:sz="0" w:space="0" w:color="auto"/>
        <w:left w:val="none" w:sz="0" w:space="0" w:color="auto"/>
        <w:bottom w:val="none" w:sz="0" w:space="0" w:color="auto"/>
        <w:right w:val="none" w:sz="0" w:space="0" w:color="auto"/>
      </w:divBdr>
    </w:div>
    <w:div w:id="1830369192">
      <w:bodyDiv w:val="1"/>
      <w:marLeft w:val="54"/>
      <w:marRight w:val="54"/>
      <w:marTop w:val="54"/>
      <w:marBottom w:val="54"/>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lo.org/dyn/normlex/en/f?p=1000:11200:0::NO:11200:P11200_COUNTRY_ID:1032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1449</TotalTime>
  <Pages>20</Pages>
  <Words>10075</Words>
  <Characters>57434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BBKANYIP</dc:creator>
  <cp:lastModifiedBy>BBKANYIP</cp:lastModifiedBy>
  <cp:revision>28</cp:revision>
  <cp:lastPrinted>2014-02-04T14:55:00Z</cp:lastPrinted>
  <dcterms:created xsi:type="dcterms:W3CDTF">2014-01-20T15:12:00Z</dcterms:created>
  <dcterms:modified xsi:type="dcterms:W3CDTF">2014-02-04T14:57:00Z</dcterms:modified>
</cp:coreProperties>
</file>